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E5E9" w14:textId="77777777" w:rsidR="000878E0" w:rsidRPr="00647F64" w:rsidRDefault="000878E0">
      <w:pPr>
        <w:jc w:val="right"/>
        <w:rPr>
          <w:rFonts w:ascii="Times New Roman" w:hAnsi="Times New Roman" w:cs="Times New Roman"/>
          <w:b/>
          <w:i/>
          <w:sz w:val="20"/>
          <w:szCs w:val="20"/>
          <w:lang w:val="uk-UA"/>
        </w:rPr>
      </w:pPr>
    </w:p>
    <w:p w14:paraId="0FCFE5EA" w14:textId="77777777" w:rsidR="000878E0" w:rsidRPr="00647F64" w:rsidRDefault="005C7AAE">
      <w:pPr>
        <w:jc w:val="both"/>
        <w:rPr>
          <w:rFonts w:ascii="Times New Roman" w:hAnsi="Times New Roman" w:cs="Times New Roman"/>
          <w:b/>
          <w:i/>
          <w:sz w:val="20"/>
          <w:szCs w:val="20"/>
          <w:lang w:val="uk-UA"/>
        </w:rPr>
      </w:pPr>
      <w:r w:rsidRPr="00647F64">
        <w:rPr>
          <w:rFonts w:ascii="Times New Roman" w:hAnsi="Times New Roman" w:cs="Times New Roman"/>
          <w:b/>
          <w:i/>
          <w:sz w:val="20"/>
          <w:szCs w:val="20"/>
          <w:lang w:val="uk-UA"/>
        </w:rPr>
        <w:t xml:space="preserve">ПРИМІТКИ до ФІНАНСОВОЇ ЗВІТНОСТІ </w:t>
      </w:r>
    </w:p>
    <w:p w14:paraId="0FCFE5EB" w14:textId="77777777" w:rsidR="000878E0" w:rsidRPr="00647F64" w:rsidRDefault="005C7AAE">
      <w:pPr>
        <w:jc w:val="both"/>
        <w:rPr>
          <w:rFonts w:ascii="Times New Roman" w:hAnsi="Times New Roman" w:cs="Times New Roman"/>
          <w:b/>
          <w:i/>
          <w:sz w:val="20"/>
          <w:szCs w:val="20"/>
          <w:lang w:val="uk-UA"/>
        </w:rPr>
      </w:pPr>
      <w:r w:rsidRPr="00647F64">
        <w:rPr>
          <w:rFonts w:ascii="Times New Roman" w:hAnsi="Times New Roman" w:cs="Times New Roman"/>
          <w:b/>
          <w:i/>
          <w:sz w:val="20"/>
          <w:szCs w:val="20"/>
          <w:lang w:val="uk-UA"/>
        </w:rPr>
        <w:t>ЗА РІК, ЩО ЗАКІНЧИВСЯ 31 ГРУДНЯ 201</w:t>
      </w:r>
      <w:r w:rsidR="00927A02" w:rsidRPr="00647F64">
        <w:rPr>
          <w:rFonts w:ascii="Times New Roman" w:hAnsi="Times New Roman" w:cs="Times New Roman"/>
          <w:b/>
          <w:i/>
          <w:sz w:val="20"/>
          <w:szCs w:val="20"/>
          <w:lang w:val="uk-UA"/>
        </w:rPr>
        <w:t>7</w:t>
      </w:r>
      <w:r w:rsidR="004A1CD1" w:rsidRPr="00647F64">
        <w:rPr>
          <w:rFonts w:ascii="Times New Roman" w:hAnsi="Times New Roman" w:cs="Times New Roman"/>
          <w:b/>
          <w:i/>
          <w:sz w:val="20"/>
          <w:szCs w:val="20"/>
          <w:lang w:val="uk-UA"/>
        </w:rPr>
        <w:t xml:space="preserve"> </w:t>
      </w:r>
      <w:r w:rsidRPr="00647F64">
        <w:rPr>
          <w:rFonts w:ascii="Times New Roman" w:hAnsi="Times New Roman" w:cs="Times New Roman"/>
          <w:b/>
          <w:i/>
          <w:sz w:val="20"/>
          <w:szCs w:val="20"/>
          <w:lang w:val="uk-UA"/>
        </w:rPr>
        <w:t xml:space="preserve">РОКУ </w:t>
      </w:r>
    </w:p>
    <w:p w14:paraId="0FCFE5EC" w14:textId="77777777" w:rsidR="0065774E" w:rsidRPr="00647F64" w:rsidRDefault="0065774E" w:rsidP="0065774E">
      <w:pPr>
        <w:spacing w:after="0" w:line="240" w:lineRule="auto"/>
        <w:rPr>
          <w:rFonts w:ascii="Times New Roman" w:hAnsi="Times New Roman" w:cs="Times New Roman"/>
          <w:b/>
          <w:i/>
          <w:sz w:val="20"/>
          <w:szCs w:val="20"/>
          <w:lang w:val="uk-UA"/>
        </w:rPr>
      </w:pPr>
    </w:p>
    <w:p w14:paraId="0FCFE5ED" w14:textId="77777777" w:rsidR="0065774E" w:rsidRPr="00647F64" w:rsidRDefault="0065774E" w:rsidP="0065774E">
      <w:pPr>
        <w:spacing w:after="0" w:line="240" w:lineRule="auto"/>
        <w:rPr>
          <w:rFonts w:ascii="Times New Roman" w:hAnsi="Times New Roman" w:cs="Times New Roman"/>
          <w:b/>
          <w:i/>
          <w:sz w:val="20"/>
          <w:szCs w:val="20"/>
          <w:lang w:val="uk-UA"/>
        </w:rPr>
      </w:pPr>
    </w:p>
    <w:p w14:paraId="0FCFE5EE" w14:textId="77777777" w:rsidR="0065774E" w:rsidRPr="00647F64" w:rsidRDefault="0065774E" w:rsidP="0065774E">
      <w:pPr>
        <w:spacing w:after="0" w:line="240" w:lineRule="auto"/>
        <w:rPr>
          <w:rFonts w:ascii="Times New Roman" w:hAnsi="Times New Roman" w:cs="Times New Roman"/>
          <w:b/>
          <w:i/>
          <w:sz w:val="20"/>
          <w:szCs w:val="20"/>
          <w:lang w:val="uk-UA"/>
        </w:rPr>
      </w:pPr>
    </w:p>
    <w:p w14:paraId="0FCFE5EF" w14:textId="77777777" w:rsidR="0065774E" w:rsidRPr="00647F64" w:rsidRDefault="0065774E" w:rsidP="0065774E">
      <w:pPr>
        <w:spacing w:after="0" w:line="240" w:lineRule="auto"/>
        <w:rPr>
          <w:rFonts w:ascii="Times New Roman" w:hAnsi="Times New Roman" w:cs="Times New Roman"/>
          <w:b/>
          <w:i/>
          <w:sz w:val="20"/>
          <w:szCs w:val="20"/>
          <w:lang w:val="uk-UA"/>
        </w:rPr>
      </w:pPr>
    </w:p>
    <w:p w14:paraId="0FCFE5F0" w14:textId="77777777" w:rsidR="0065774E" w:rsidRPr="00647F64" w:rsidRDefault="0065774E" w:rsidP="0065774E">
      <w:pPr>
        <w:spacing w:after="0" w:line="240" w:lineRule="auto"/>
        <w:rPr>
          <w:rFonts w:ascii="Times New Roman" w:hAnsi="Times New Roman" w:cs="Times New Roman"/>
          <w:sz w:val="20"/>
          <w:szCs w:val="20"/>
          <w:lang w:val="uk-UA"/>
        </w:rPr>
      </w:pPr>
      <w:r w:rsidRPr="00647F64">
        <w:rPr>
          <w:rFonts w:ascii="Times New Roman" w:hAnsi="Times New Roman" w:cs="Times New Roman"/>
          <w:b/>
          <w:i/>
          <w:sz w:val="20"/>
          <w:szCs w:val="20"/>
          <w:lang w:val="uk-UA"/>
        </w:rPr>
        <w:t xml:space="preserve">Заява про відповідальність керівництва за підготовку  і затвердження фінансової звітності </w:t>
      </w:r>
    </w:p>
    <w:p w14:paraId="0FCFE5F1" w14:textId="77777777" w:rsidR="0065774E" w:rsidRPr="00647F64" w:rsidRDefault="0065774E" w:rsidP="0065774E">
      <w:pPr>
        <w:spacing w:after="0" w:line="240" w:lineRule="auto"/>
        <w:rPr>
          <w:rFonts w:ascii="Times New Roman" w:hAnsi="Times New Roman" w:cs="Times New Roman"/>
          <w:sz w:val="20"/>
          <w:szCs w:val="20"/>
          <w:lang w:val="uk-UA"/>
        </w:rPr>
      </w:pPr>
    </w:p>
    <w:p w14:paraId="0FCFE5F2" w14:textId="77777777" w:rsidR="0065774E" w:rsidRPr="00647F64" w:rsidRDefault="0065774E" w:rsidP="0065774E">
      <w:pPr>
        <w:autoSpaceDE w:val="0"/>
        <w:spacing w:after="0" w:line="240" w:lineRule="auto"/>
        <w:jc w:val="both"/>
        <w:rPr>
          <w:rFonts w:ascii="Times New Roman" w:hAnsi="Times New Roman" w:cs="Times New Roman"/>
          <w:sz w:val="20"/>
          <w:szCs w:val="20"/>
          <w:lang w:val="uk-UA"/>
        </w:rPr>
      </w:pPr>
    </w:p>
    <w:p w14:paraId="0FCFE5F3" w14:textId="77777777" w:rsidR="0065774E" w:rsidRPr="00647F64" w:rsidRDefault="0065774E" w:rsidP="0065774E">
      <w:pPr>
        <w:autoSpaceDE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Керівництво ТОВАРИСТВА З ОБМЕЖЕНОЮ ВІДПОВІДАЛЬНІСТЮ «ІНВЕСТМЕНТФІНАНС ГРУП» (далі – Товариство) відповідає за підготовку фінансової звітності, що достовірно відображає у всіх суттєвих аспектах фінансовий стан Товариства станом на 31 грудня 2017 року, сукупні прибутки та збитки, а також рух грошових коштів і зміни в капіталі за рік, що закінчився на цю дату, відповідно до Міжнародних стандартів фінансової звітності (далі - МСФЗ). </w:t>
      </w:r>
    </w:p>
    <w:p w14:paraId="0FCFE5F4" w14:textId="77777777" w:rsidR="0065774E" w:rsidRPr="00647F64" w:rsidRDefault="0065774E" w:rsidP="0065774E">
      <w:pPr>
        <w:autoSpaceDE w:val="0"/>
        <w:spacing w:after="0" w:line="240" w:lineRule="auto"/>
        <w:jc w:val="both"/>
        <w:rPr>
          <w:rFonts w:ascii="Times New Roman" w:hAnsi="Times New Roman" w:cs="Times New Roman"/>
          <w:sz w:val="20"/>
          <w:szCs w:val="20"/>
          <w:lang w:val="uk-UA"/>
        </w:rPr>
      </w:pPr>
    </w:p>
    <w:p w14:paraId="0FCFE5F5" w14:textId="77777777" w:rsidR="0065774E" w:rsidRPr="00647F64" w:rsidRDefault="0065774E" w:rsidP="0065774E">
      <w:pPr>
        <w:autoSpaceDE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При підготовці фінансової звітності керівництво Товариства несе відповідальність за:</w:t>
      </w:r>
    </w:p>
    <w:p w14:paraId="0FCFE5F6" w14:textId="77777777" w:rsidR="0065774E" w:rsidRPr="00647F64" w:rsidRDefault="0065774E" w:rsidP="0065774E">
      <w:pPr>
        <w:autoSpaceDE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Вибір належних принципів бухгалтерського обліку і їх послідовне застосування;</w:t>
      </w:r>
    </w:p>
    <w:p w14:paraId="0FCFE5F7" w14:textId="77777777" w:rsidR="0065774E" w:rsidRPr="00647F64" w:rsidRDefault="0065774E" w:rsidP="0065774E">
      <w:pPr>
        <w:autoSpaceDE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Застосування обґрунтованих оцінок і допущень;</w:t>
      </w:r>
    </w:p>
    <w:p w14:paraId="0FCFE5F8" w14:textId="77777777" w:rsidR="0065774E" w:rsidRPr="00647F64" w:rsidRDefault="0065774E" w:rsidP="0065774E">
      <w:pPr>
        <w:autoSpaceDE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Дотримання відповідних МСФЗ і розкриття всіх суттєвих відхилень в примітках до фінансової звітності;</w:t>
      </w:r>
    </w:p>
    <w:p w14:paraId="0FCFE5F9" w14:textId="77777777" w:rsidR="0065774E" w:rsidRPr="00647F64" w:rsidRDefault="0065774E" w:rsidP="0065774E">
      <w:pPr>
        <w:autoSpaceDE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Підготовку фінансової звітності, виходячи з допущення, що Товариство продовжуватиме свою діяльність в найближчому майбутньому, за винятком випадків, коли таке допущення неправомірне.</w:t>
      </w:r>
    </w:p>
    <w:p w14:paraId="0FCFE5FA" w14:textId="77777777" w:rsidR="0065774E" w:rsidRPr="00647F64" w:rsidRDefault="0065774E" w:rsidP="0065774E">
      <w:pPr>
        <w:autoSpaceDE w:val="0"/>
        <w:spacing w:after="0" w:line="240" w:lineRule="auto"/>
        <w:jc w:val="both"/>
        <w:rPr>
          <w:rFonts w:ascii="Times New Roman" w:hAnsi="Times New Roman" w:cs="Times New Roman"/>
          <w:sz w:val="20"/>
          <w:szCs w:val="20"/>
          <w:lang w:val="uk-UA"/>
        </w:rPr>
      </w:pPr>
    </w:p>
    <w:p w14:paraId="0FCFE5FB" w14:textId="77777777" w:rsidR="0065774E" w:rsidRPr="00647F64" w:rsidRDefault="0065774E" w:rsidP="0065774E">
      <w:pPr>
        <w:autoSpaceDE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Керівництво Товариства також несе відповідальність за:</w:t>
      </w:r>
    </w:p>
    <w:p w14:paraId="0FCFE5FC" w14:textId="77777777" w:rsidR="0065774E" w:rsidRPr="00647F64" w:rsidRDefault="0065774E" w:rsidP="0065774E">
      <w:pPr>
        <w:autoSpaceDE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Розробку, впровадження і забезпечення функціонування ефективної і надійної системи внутрішнього контролю у Товаристві;</w:t>
      </w:r>
    </w:p>
    <w:p w14:paraId="0FCFE5FD" w14:textId="77777777" w:rsidR="0065774E" w:rsidRPr="00647F64" w:rsidRDefault="0065774E" w:rsidP="0065774E">
      <w:pPr>
        <w:autoSpaceDE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Підтримку системи бухгалтерського обліку, що дозволяє у будь-який момент підготувати з достатнім ступенем точності інформацію про фінансове положення Товариства і забезпечити відповідність фінансової звітності вимогам МСФЗ;</w:t>
      </w:r>
    </w:p>
    <w:p w14:paraId="0FCFE5FE" w14:textId="77777777" w:rsidR="0065774E" w:rsidRPr="00647F64" w:rsidRDefault="0065774E" w:rsidP="0065774E">
      <w:pPr>
        <w:autoSpaceDE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Вживання заходів в межах своєї компетенції для забезпечення збереження активів Товариства;</w:t>
      </w:r>
    </w:p>
    <w:p w14:paraId="0FCFE5FF" w14:textId="77777777" w:rsidR="0065774E" w:rsidRPr="00647F64" w:rsidRDefault="0065774E" w:rsidP="0065774E">
      <w:pPr>
        <w:autoSpaceDE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Запобігання і виявлення фактів шахрайства і інших зловживань.</w:t>
      </w:r>
    </w:p>
    <w:p w14:paraId="0FCFE600" w14:textId="77777777" w:rsidR="0065774E" w:rsidRPr="00647F64" w:rsidRDefault="0065774E" w:rsidP="0065774E">
      <w:pPr>
        <w:jc w:val="both"/>
        <w:rPr>
          <w:rFonts w:ascii="Times New Roman" w:hAnsi="Times New Roman" w:cs="Times New Roman"/>
          <w:b/>
          <w:bCs/>
          <w:sz w:val="20"/>
          <w:szCs w:val="20"/>
          <w:lang w:val="uk-UA"/>
        </w:rPr>
      </w:pPr>
    </w:p>
    <w:p w14:paraId="0FCFE601" w14:textId="77777777" w:rsidR="0065774E" w:rsidRPr="00647F64" w:rsidRDefault="0065774E" w:rsidP="0065774E">
      <w:pPr>
        <w:jc w:val="both"/>
        <w:rPr>
          <w:rFonts w:ascii="Times New Roman" w:hAnsi="Times New Roman" w:cs="Times New Roman"/>
          <w:b/>
          <w:bCs/>
          <w:sz w:val="20"/>
          <w:szCs w:val="20"/>
          <w:lang w:val="uk-UA"/>
        </w:rPr>
      </w:pPr>
    </w:p>
    <w:p w14:paraId="0FCFE602" w14:textId="77777777" w:rsidR="0065774E" w:rsidRPr="00647F64" w:rsidRDefault="0065774E" w:rsidP="0065774E">
      <w:pPr>
        <w:jc w:val="both"/>
        <w:rPr>
          <w:rFonts w:ascii="Times New Roman" w:hAnsi="Times New Roman" w:cs="Times New Roman"/>
          <w:b/>
          <w:bCs/>
          <w:sz w:val="20"/>
          <w:szCs w:val="20"/>
          <w:lang w:val="uk-UA"/>
        </w:rPr>
      </w:pPr>
    </w:p>
    <w:p w14:paraId="0FCFE603" w14:textId="77777777" w:rsidR="0065774E" w:rsidRPr="00647F64" w:rsidRDefault="0065774E" w:rsidP="0065774E">
      <w:pPr>
        <w:jc w:val="both"/>
        <w:rPr>
          <w:rFonts w:ascii="Times New Roman" w:hAnsi="Times New Roman" w:cs="Times New Roman"/>
          <w:b/>
          <w:bCs/>
          <w:sz w:val="20"/>
          <w:szCs w:val="20"/>
          <w:lang w:val="uk-UA"/>
        </w:rPr>
      </w:pPr>
    </w:p>
    <w:p w14:paraId="0FCFE604" w14:textId="77777777" w:rsidR="0065774E" w:rsidRPr="00647F64" w:rsidRDefault="0065774E" w:rsidP="0065774E">
      <w:pPr>
        <w:jc w:val="both"/>
        <w:rPr>
          <w:rFonts w:ascii="Times New Roman" w:hAnsi="Times New Roman" w:cs="Times New Roman"/>
          <w:b/>
          <w:bCs/>
          <w:sz w:val="20"/>
          <w:szCs w:val="20"/>
          <w:lang w:val="uk-UA"/>
        </w:rPr>
      </w:pPr>
      <w:r w:rsidRPr="00647F64">
        <w:rPr>
          <w:rFonts w:ascii="Times New Roman" w:hAnsi="Times New Roman" w:cs="Times New Roman"/>
          <w:b/>
          <w:bCs/>
          <w:sz w:val="20"/>
          <w:szCs w:val="20"/>
          <w:lang w:val="uk-UA"/>
        </w:rPr>
        <w:t xml:space="preserve">Директор ТОВ «ІНВЕСТМЕНТФІНАНС ГРУП» </w:t>
      </w:r>
      <w:r w:rsidRPr="00647F64">
        <w:rPr>
          <w:rFonts w:ascii="Times New Roman" w:hAnsi="Times New Roman" w:cs="Times New Roman"/>
          <w:b/>
          <w:bCs/>
          <w:sz w:val="20"/>
          <w:szCs w:val="20"/>
          <w:lang w:val="uk-UA"/>
        </w:rPr>
        <w:tab/>
        <w:t xml:space="preserve">                                   </w:t>
      </w:r>
      <w:r w:rsidR="00C70614">
        <w:rPr>
          <w:rFonts w:ascii="Times New Roman" w:hAnsi="Times New Roman" w:cs="Times New Roman"/>
          <w:b/>
          <w:bCs/>
          <w:sz w:val="20"/>
          <w:szCs w:val="20"/>
          <w:lang w:val="uk-UA"/>
        </w:rPr>
        <w:t xml:space="preserve">        </w:t>
      </w:r>
      <w:r w:rsidRPr="00647F64">
        <w:rPr>
          <w:rFonts w:ascii="Times New Roman" w:hAnsi="Times New Roman" w:cs="Times New Roman"/>
          <w:b/>
          <w:bCs/>
          <w:sz w:val="20"/>
          <w:szCs w:val="20"/>
          <w:lang w:val="uk-UA"/>
        </w:rPr>
        <w:t>Соя В.В.</w:t>
      </w:r>
    </w:p>
    <w:p w14:paraId="0FCFE605" w14:textId="77777777" w:rsidR="0065774E" w:rsidRPr="00647F64" w:rsidRDefault="0065774E" w:rsidP="0065774E">
      <w:pPr>
        <w:jc w:val="both"/>
        <w:rPr>
          <w:rFonts w:ascii="Times New Roman" w:hAnsi="Times New Roman" w:cs="Times New Roman"/>
          <w:b/>
          <w:bCs/>
          <w:sz w:val="20"/>
          <w:szCs w:val="20"/>
          <w:lang w:val="uk-UA"/>
        </w:rPr>
      </w:pPr>
    </w:p>
    <w:p w14:paraId="0FCFE606" w14:textId="77777777" w:rsidR="0065774E" w:rsidRPr="00647F64" w:rsidRDefault="0065774E" w:rsidP="0065774E">
      <w:pPr>
        <w:jc w:val="both"/>
        <w:rPr>
          <w:rFonts w:ascii="Times New Roman" w:hAnsi="Times New Roman" w:cs="Times New Roman"/>
          <w:b/>
          <w:bCs/>
          <w:sz w:val="20"/>
          <w:szCs w:val="20"/>
          <w:lang w:val="uk-UA"/>
        </w:rPr>
      </w:pPr>
      <w:r w:rsidRPr="00647F64">
        <w:rPr>
          <w:rFonts w:ascii="Times New Roman" w:hAnsi="Times New Roman" w:cs="Times New Roman"/>
          <w:b/>
          <w:bCs/>
          <w:sz w:val="20"/>
          <w:szCs w:val="20"/>
          <w:lang w:val="uk-UA"/>
        </w:rPr>
        <w:t xml:space="preserve">Головний бухгалтер </w:t>
      </w:r>
      <w:r w:rsidRPr="00647F64">
        <w:rPr>
          <w:rFonts w:ascii="Times New Roman" w:hAnsi="Times New Roman" w:cs="Times New Roman"/>
          <w:b/>
          <w:bCs/>
          <w:sz w:val="20"/>
          <w:szCs w:val="20"/>
          <w:lang w:val="uk-UA"/>
        </w:rPr>
        <w:tab/>
      </w:r>
      <w:r w:rsidRPr="00647F64">
        <w:rPr>
          <w:rFonts w:ascii="Times New Roman" w:hAnsi="Times New Roman" w:cs="Times New Roman"/>
          <w:b/>
          <w:bCs/>
          <w:sz w:val="20"/>
          <w:szCs w:val="20"/>
          <w:lang w:val="uk-UA"/>
        </w:rPr>
        <w:tab/>
      </w:r>
      <w:r w:rsidRPr="00647F64">
        <w:rPr>
          <w:rFonts w:ascii="Times New Roman" w:hAnsi="Times New Roman" w:cs="Times New Roman"/>
          <w:b/>
          <w:bCs/>
          <w:sz w:val="20"/>
          <w:szCs w:val="20"/>
          <w:lang w:val="uk-UA"/>
        </w:rPr>
        <w:tab/>
      </w:r>
      <w:r w:rsidRPr="00647F64">
        <w:rPr>
          <w:rFonts w:ascii="Times New Roman" w:hAnsi="Times New Roman" w:cs="Times New Roman"/>
          <w:b/>
          <w:bCs/>
          <w:sz w:val="20"/>
          <w:szCs w:val="20"/>
          <w:lang w:val="uk-UA"/>
        </w:rPr>
        <w:tab/>
      </w:r>
      <w:r w:rsidRPr="00647F64">
        <w:rPr>
          <w:rFonts w:ascii="Times New Roman" w:hAnsi="Times New Roman" w:cs="Times New Roman"/>
          <w:b/>
          <w:bCs/>
          <w:sz w:val="20"/>
          <w:szCs w:val="20"/>
          <w:lang w:val="uk-UA"/>
        </w:rPr>
        <w:tab/>
      </w:r>
      <w:r w:rsidRPr="00647F64">
        <w:rPr>
          <w:rFonts w:ascii="Times New Roman" w:hAnsi="Times New Roman" w:cs="Times New Roman"/>
          <w:b/>
          <w:bCs/>
          <w:sz w:val="20"/>
          <w:szCs w:val="20"/>
          <w:lang w:val="uk-UA"/>
        </w:rPr>
        <w:tab/>
      </w:r>
      <w:r w:rsidRPr="00647F64">
        <w:rPr>
          <w:rFonts w:ascii="Times New Roman" w:hAnsi="Times New Roman" w:cs="Times New Roman"/>
          <w:b/>
          <w:bCs/>
          <w:sz w:val="20"/>
          <w:szCs w:val="20"/>
          <w:lang w:val="uk-UA"/>
        </w:rPr>
        <w:tab/>
      </w:r>
      <w:r w:rsidRPr="00647F64">
        <w:rPr>
          <w:rFonts w:ascii="Times New Roman" w:hAnsi="Times New Roman" w:cs="Times New Roman"/>
          <w:b/>
          <w:bCs/>
          <w:sz w:val="20"/>
          <w:szCs w:val="20"/>
          <w:lang w:val="uk-UA"/>
        </w:rPr>
        <w:tab/>
        <w:t>Клімова Т.В.</w:t>
      </w:r>
    </w:p>
    <w:p w14:paraId="0FCFE607" w14:textId="77777777" w:rsidR="00DC7350" w:rsidRPr="00647F64" w:rsidRDefault="00DC7350" w:rsidP="00DC7350">
      <w:pPr>
        <w:spacing w:after="0" w:line="240" w:lineRule="auto"/>
        <w:jc w:val="both"/>
        <w:rPr>
          <w:rFonts w:ascii="Times New Roman" w:hAnsi="Times New Roman" w:cs="Times New Roman"/>
          <w:b/>
          <w:sz w:val="20"/>
          <w:szCs w:val="20"/>
          <w:lang w:val="uk-UA"/>
        </w:rPr>
      </w:pPr>
    </w:p>
    <w:p w14:paraId="0FCFE608" w14:textId="77777777" w:rsidR="0065774E" w:rsidRPr="00647F64" w:rsidRDefault="0065774E" w:rsidP="00DC7350">
      <w:pPr>
        <w:spacing w:after="0" w:line="240" w:lineRule="auto"/>
        <w:jc w:val="both"/>
        <w:rPr>
          <w:rFonts w:ascii="Times New Roman" w:hAnsi="Times New Roman" w:cs="Times New Roman"/>
          <w:b/>
          <w:sz w:val="20"/>
          <w:szCs w:val="20"/>
          <w:lang w:val="uk-UA"/>
        </w:rPr>
      </w:pPr>
    </w:p>
    <w:p w14:paraId="0FCFE609" w14:textId="77777777" w:rsidR="0065774E" w:rsidRPr="00647F64" w:rsidRDefault="0065774E" w:rsidP="00DC7350">
      <w:pPr>
        <w:spacing w:after="0" w:line="240" w:lineRule="auto"/>
        <w:jc w:val="both"/>
        <w:rPr>
          <w:rFonts w:ascii="Times New Roman" w:hAnsi="Times New Roman" w:cs="Times New Roman"/>
          <w:b/>
          <w:sz w:val="20"/>
          <w:szCs w:val="20"/>
          <w:lang w:val="uk-UA"/>
        </w:rPr>
      </w:pPr>
    </w:p>
    <w:p w14:paraId="0FCFE60A" w14:textId="77777777" w:rsidR="0065774E" w:rsidRPr="00647F64" w:rsidRDefault="0065774E" w:rsidP="00DC7350">
      <w:pPr>
        <w:spacing w:after="0" w:line="240" w:lineRule="auto"/>
        <w:jc w:val="both"/>
        <w:rPr>
          <w:rFonts w:ascii="Times New Roman" w:hAnsi="Times New Roman" w:cs="Times New Roman"/>
          <w:b/>
          <w:sz w:val="20"/>
          <w:szCs w:val="20"/>
          <w:lang w:val="uk-UA"/>
        </w:rPr>
      </w:pPr>
    </w:p>
    <w:p w14:paraId="0FCFE60B" w14:textId="77777777" w:rsidR="0065774E" w:rsidRPr="00647F64" w:rsidRDefault="0065774E" w:rsidP="00DC7350">
      <w:pPr>
        <w:spacing w:after="0" w:line="240" w:lineRule="auto"/>
        <w:jc w:val="both"/>
        <w:rPr>
          <w:rFonts w:ascii="Times New Roman" w:hAnsi="Times New Roman" w:cs="Times New Roman"/>
          <w:b/>
          <w:sz w:val="20"/>
          <w:szCs w:val="20"/>
          <w:lang w:val="uk-UA"/>
        </w:rPr>
      </w:pPr>
    </w:p>
    <w:p w14:paraId="0FCFE60C" w14:textId="77777777" w:rsidR="0065774E" w:rsidRPr="00647F64" w:rsidRDefault="0065774E" w:rsidP="00DC7350">
      <w:pPr>
        <w:spacing w:after="0" w:line="240" w:lineRule="auto"/>
        <w:jc w:val="both"/>
        <w:rPr>
          <w:rFonts w:ascii="Times New Roman" w:hAnsi="Times New Roman" w:cs="Times New Roman"/>
          <w:b/>
          <w:sz w:val="20"/>
          <w:szCs w:val="20"/>
          <w:lang w:val="uk-UA"/>
        </w:rPr>
      </w:pPr>
    </w:p>
    <w:p w14:paraId="0FCFE60D" w14:textId="77777777" w:rsidR="0065774E" w:rsidRDefault="0065774E" w:rsidP="00DC7350">
      <w:pPr>
        <w:spacing w:after="0" w:line="240" w:lineRule="auto"/>
        <w:jc w:val="both"/>
        <w:rPr>
          <w:rFonts w:ascii="Times New Roman" w:hAnsi="Times New Roman" w:cs="Times New Roman"/>
          <w:b/>
          <w:sz w:val="20"/>
          <w:szCs w:val="20"/>
          <w:lang w:val="uk-UA"/>
        </w:rPr>
      </w:pPr>
    </w:p>
    <w:p w14:paraId="0FCFE60E" w14:textId="77777777" w:rsidR="00C70614" w:rsidRDefault="00C70614" w:rsidP="00DC7350">
      <w:pPr>
        <w:spacing w:after="0" w:line="240" w:lineRule="auto"/>
        <w:jc w:val="both"/>
        <w:rPr>
          <w:rFonts w:ascii="Times New Roman" w:hAnsi="Times New Roman" w:cs="Times New Roman"/>
          <w:b/>
          <w:sz w:val="20"/>
          <w:szCs w:val="20"/>
          <w:lang w:val="uk-UA"/>
        </w:rPr>
      </w:pPr>
    </w:p>
    <w:p w14:paraId="0FCFE60F" w14:textId="77777777" w:rsidR="00C70614" w:rsidRDefault="00C70614" w:rsidP="00DC7350">
      <w:pPr>
        <w:spacing w:after="0" w:line="240" w:lineRule="auto"/>
        <w:jc w:val="both"/>
        <w:rPr>
          <w:rFonts w:ascii="Times New Roman" w:hAnsi="Times New Roman" w:cs="Times New Roman"/>
          <w:b/>
          <w:sz w:val="20"/>
          <w:szCs w:val="20"/>
          <w:lang w:val="uk-UA"/>
        </w:rPr>
      </w:pPr>
    </w:p>
    <w:p w14:paraId="0FCFE610" w14:textId="77777777" w:rsidR="00C70614" w:rsidRDefault="00C70614" w:rsidP="00DC7350">
      <w:pPr>
        <w:spacing w:after="0" w:line="240" w:lineRule="auto"/>
        <w:jc w:val="both"/>
        <w:rPr>
          <w:rFonts w:ascii="Times New Roman" w:hAnsi="Times New Roman" w:cs="Times New Roman"/>
          <w:b/>
          <w:sz w:val="20"/>
          <w:szCs w:val="20"/>
          <w:lang w:val="uk-UA"/>
        </w:rPr>
      </w:pPr>
    </w:p>
    <w:p w14:paraId="0FCFE611" w14:textId="77777777" w:rsidR="00C70614" w:rsidRDefault="00C70614" w:rsidP="00DC7350">
      <w:pPr>
        <w:spacing w:after="0" w:line="240" w:lineRule="auto"/>
        <w:jc w:val="both"/>
        <w:rPr>
          <w:rFonts w:ascii="Times New Roman" w:hAnsi="Times New Roman" w:cs="Times New Roman"/>
          <w:b/>
          <w:sz w:val="20"/>
          <w:szCs w:val="20"/>
          <w:lang w:val="uk-UA"/>
        </w:rPr>
      </w:pPr>
    </w:p>
    <w:p w14:paraId="0FCFE612" w14:textId="77777777" w:rsidR="00C70614" w:rsidRDefault="00C70614" w:rsidP="00DC7350">
      <w:pPr>
        <w:spacing w:after="0" w:line="240" w:lineRule="auto"/>
        <w:jc w:val="both"/>
        <w:rPr>
          <w:rFonts w:ascii="Times New Roman" w:hAnsi="Times New Roman" w:cs="Times New Roman"/>
          <w:b/>
          <w:sz w:val="20"/>
          <w:szCs w:val="20"/>
          <w:lang w:val="uk-UA"/>
        </w:rPr>
      </w:pPr>
    </w:p>
    <w:p w14:paraId="0FCFE613" w14:textId="77777777" w:rsidR="00C70614" w:rsidRDefault="00C70614" w:rsidP="00DC7350">
      <w:pPr>
        <w:spacing w:after="0" w:line="240" w:lineRule="auto"/>
        <w:jc w:val="both"/>
        <w:rPr>
          <w:rFonts w:ascii="Times New Roman" w:hAnsi="Times New Roman" w:cs="Times New Roman"/>
          <w:b/>
          <w:sz w:val="20"/>
          <w:szCs w:val="20"/>
          <w:lang w:val="uk-UA"/>
        </w:rPr>
      </w:pPr>
    </w:p>
    <w:p w14:paraId="0FCFE614" w14:textId="77777777" w:rsidR="00C70614" w:rsidRDefault="00C70614" w:rsidP="00DC7350">
      <w:pPr>
        <w:spacing w:after="0" w:line="240" w:lineRule="auto"/>
        <w:jc w:val="both"/>
        <w:rPr>
          <w:rFonts w:ascii="Times New Roman" w:hAnsi="Times New Roman" w:cs="Times New Roman"/>
          <w:b/>
          <w:sz w:val="20"/>
          <w:szCs w:val="20"/>
          <w:lang w:val="uk-UA"/>
        </w:rPr>
      </w:pPr>
    </w:p>
    <w:p w14:paraId="0FCFE615" w14:textId="77777777" w:rsidR="00C70614" w:rsidRDefault="00C70614" w:rsidP="00DC7350">
      <w:pPr>
        <w:spacing w:after="0" w:line="240" w:lineRule="auto"/>
        <w:jc w:val="both"/>
        <w:rPr>
          <w:rFonts w:ascii="Times New Roman" w:hAnsi="Times New Roman" w:cs="Times New Roman"/>
          <w:b/>
          <w:sz w:val="20"/>
          <w:szCs w:val="20"/>
          <w:lang w:val="uk-UA"/>
        </w:rPr>
      </w:pPr>
    </w:p>
    <w:p w14:paraId="0FCFE616" w14:textId="77777777" w:rsidR="00C70614" w:rsidRPr="00647F64" w:rsidRDefault="00C70614" w:rsidP="00DC7350">
      <w:pPr>
        <w:spacing w:after="0" w:line="240" w:lineRule="auto"/>
        <w:jc w:val="both"/>
        <w:rPr>
          <w:rFonts w:ascii="Times New Roman" w:hAnsi="Times New Roman" w:cs="Times New Roman"/>
          <w:b/>
          <w:sz w:val="20"/>
          <w:szCs w:val="20"/>
          <w:lang w:val="uk-UA"/>
        </w:rPr>
      </w:pPr>
    </w:p>
    <w:p w14:paraId="0FCFE617" w14:textId="77777777" w:rsidR="0065774E" w:rsidRPr="00647F64" w:rsidRDefault="0065774E" w:rsidP="00DC7350">
      <w:pPr>
        <w:spacing w:after="0" w:line="240" w:lineRule="auto"/>
        <w:jc w:val="both"/>
        <w:rPr>
          <w:rFonts w:ascii="Times New Roman" w:hAnsi="Times New Roman" w:cs="Times New Roman"/>
          <w:b/>
          <w:sz w:val="20"/>
          <w:szCs w:val="20"/>
          <w:lang w:val="uk-UA"/>
        </w:rPr>
      </w:pPr>
    </w:p>
    <w:p w14:paraId="0FCFE618" w14:textId="77777777" w:rsidR="0065774E" w:rsidRPr="00647F64" w:rsidRDefault="0065774E" w:rsidP="00DC7350">
      <w:pPr>
        <w:spacing w:after="0" w:line="240" w:lineRule="auto"/>
        <w:jc w:val="both"/>
        <w:rPr>
          <w:rFonts w:ascii="Times New Roman" w:hAnsi="Times New Roman" w:cs="Times New Roman"/>
          <w:b/>
          <w:sz w:val="20"/>
          <w:szCs w:val="20"/>
          <w:lang w:val="uk-UA"/>
        </w:rPr>
      </w:pPr>
    </w:p>
    <w:p w14:paraId="0FCFE619" w14:textId="77777777" w:rsidR="0065774E" w:rsidRPr="00647F64" w:rsidRDefault="0065774E" w:rsidP="00DC7350">
      <w:pPr>
        <w:spacing w:after="0" w:line="240" w:lineRule="auto"/>
        <w:jc w:val="both"/>
        <w:rPr>
          <w:rFonts w:ascii="Times New Roman" w:hAnsi="Times New Roman" w:cs="Times New Roman"/>
          <w:b/>
          <w:sz w:val="20"/>
          <w:szCs w:val="20"/>
          <w:lang w:val="uk-UA"/>
        </w:rPr>
      </w:pPr>
    </w:p>
    <w:p w14:paraId="0FCFE61A" w14:textId="77777777" w:rsidR="0065774E" w:rsidRPr="00647F64" w:rsidRDefault="0065774E" w:rsidP="0065774E">
      <w:pPr>
        <w:jc w:val="both"/>
        <w:rPr>
          <w:rFonts w:ascii="Times New Roman" w:hAnsi="Times New Roman" w:cs="Times New Roman"/>
          <w:b/>
          <w:i/>
          <w:sz w:val="20"/>
          <w:szCs w:val="20"/>
          <w:lang w:val="uk-UA"/>
        </w:rPr>
      </w:pPr>
      <w:r w:rsidRPr="00647F64">
        <w:rPr>
          <w:rFonts w:ascii="Times New Roman" w:hAnsi="Times New Roman" w:cs="Times New Roman"/>
          <w:b/>
          <w:i/>
          <w:sz w:val="20"/>
          <w:szCs w:val="20"/>
          <w:lang w:val="uk-UA"/>
        </w:rPr>
        <w:t xml:space="preserve">ПРИМІТКИ до ФІНАНСОВОЇ ЗВІТНОСТІ </w:t>
      </w:r>
    </w:p>
    <w:p w14:paraId="0FCFE61B" w14:textId="77777777" w:rsidR="0065774E" w:rsidRPr="00647F64" w:rsidRDefault="0065774E" w:rsidP="0065774E">
      <w:pPr>
        <w:jc w:val="both"/>
        <w:rPr>
          <w:rFonts w:ascii="Times New Roman" w:hAnsi="Times New Roman" w:cs="Times New Roman"/>
          <w:b/>
          <w:i/>
          <w:sz w:val="20"/>
          <w:szCs w:val="20"/>
          <w:lang w:val="uk-UA"/>
        </w:rPr>
      </w:pPr>
      <w:r w:rsidRPr="00647F64">
        <w:rPr>
          <w:rFonts w:ascii="Times New Roman" w:hAnsi="Times New Roman" w:cs="Times New Roman"/>
          <w:b/>
          <w:i/>
          <w:sz w:val="20"/>
          <w:szCs w:val="20"/>
          <w:lang w:val="uk-UA"/>
        </w:rPr>
        <w:t xml:space="preserve">ЗА РІК, ЩО ЗАКІНЧИВСЯ 31 ГРУДНЯ 2017 РОКУ </w:t>
      </w:r>
    </w:p>
    <w:p w14:paraId="0FCFE61C" w14:textId="77777777" w:rsidR="0065774E" w:rsidRPr="00647F64" w:rsidRDefault="0065774E" w:rsidP="00DC7350">
      <w:pPr>
        <w:spacing w:after="0" w:line="240" w:lineRule="auto"/>
        <w:jc w:val="both"/>
        <w:rPr>
          <w:rFonts w:ascii="Times New Roman" w:hAnsi="Times New Roman" w:cs="Times New Roman"/>
          <w:b/>
          <w:sz w:val="20"/>
          <w:szCs w:val="20"/>
          <w:lang w:val="uk-UA"/>
        </w:rPr>
      </w:pPr>
    </w:p>
    <w:p w14:paraId="0FCFE61D" w14:textId="77777777" w:rsidR="00DC7350" w:rsidRPr="00647F64" w:rsidRDefault="00DC7350" w:rsidP="00DC7350">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 xml:space="preserve">Звіт про прибутки та збитки </w:t>
      </w:r>
    </w:p>
    <w:p w14:paraId="0FCFE61E" w14:textId="77777777" w:rsidR="00DC7350" w:rsidRPr="00647F64" w:rsidRDefault="00DC7350" w:rsidP="00DC7350">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та інший сукупний дохід за рік, що закінчився 31 грудня 201</w:t>
      </w:r>
      <w:r w:rsidR="00685D7F" w:rsidRPr="00647F64">
        <w:rPr>
          <w:rFonts w:ascii="Times New Roman" w:hAnsi="Times New Roman" w:cs="Times New Roman"/>
          <w:b/>
          <w:sz w:val="20"/>
          <w:szCs w:val="20"/>
          <w:lang w:val="uk-UA"/>
        </w:rPr>
        <w:t>7</w:t>
      </w:r>
      <w:r w:rsidRPr="00647F64">
        <w:rPr>
          <w:rFonts w:ascii="Times New Roman" w:hAnsi="Times New Roman" w:cs="Times New Roman"/>
          <w:b/>
          <w:sz w:val="20"/>
          <w:szCs w:val="20"/>
          <w:lang w:val="uk-UA"/>
        </w:rPr>
        <w:t xml:space="preserve"> року</w:t>
      </w:r>
    </w:p>
    <w:p w14:paraId="0FCFE61F" w14:textId="77777777" w:rsidR="00DC7350" w:rsidRPr="00647F64" w:rsidRDefault="00DC7350" w:rsidP="00DC7350">
      <w:pPr>
        <w:spacing w:after="0" w:line="240" w:lineRule="auto"/>
        <w:jc w:val="both"/>
        <w:rPr>
          <w:rFonts w:ascii="Times New Roman" w:hAnsi="Times New Roman" w:cs="Times New Roman"/>
          <w:b/>
          <w:sz w:val="20"/>
          <w:szCs w:val="20"/>
          <w:lang w:val="uk-UA"/>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76"/>
        <w:gridCol w:w="1417"/>
        <w:gridCol w:w="1382"/>
      </w:tblGrid>
      <w:tr w:rsidR="00DC7350" w:rsidRPr="00647F64" w14:paraId="0FCFE623" w14:textId="77777777" w:rsidTr="00DC7350">
        <w:tc>
          <w:tcPr>
            <w:tcW w:w="6062" w:type="dxa"/>
            <w:vMerge w:val="restart"/>
            <w:tcBorders>
              <w:top w:val="single" w:sz="4" w:space="0" w:color="auto"/>
              <w:left w:val="single" w:sz="4" w:space="0" w:color="auto"/>
              <w:bottom w:val="single" w:sz="4" w:space="0" w:color="auto"/>
              <w:right w:val="single" w:sz="4" w:space="0" w:color="auto"/>
            </w:tcBorders>
            <w:vAlign w:val="center"/>
          </w:tcPr>
          <w:p w14:paraId="0FCFE620" w14:textId="77777777" w:rsidR="00DC7350" w:rsidRPr="00647F64" w:rsidRDefault="00DC7350" w:rsidP="00DC7350">
            <w:pPr>
              <w:spacing w:after="0" w:line="240" w:lineRule="auto"/>
              <w:rPr>
                <w:rFonts w:ascii="Times New Roman" w:hAnsi="Times New Roman" w:cs="Times New Roman"/>
                <w:b/>
                <w:sz w:val="20"/>
                <w:szCs w:val="20"/>
                <w:lang w:val="uk-UA"/>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FCFE621" w14:textId="77777777" w:rsidR="00DC7350" w:rsidRPr="00647F64" w:rsidRDefault="00DC7350" w:rsidP="00DC7350">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Примітка</w:t>
            </w:r>
          </w:p>
        </w:tc>
        <w:tc>
          <w:tcPr>
            <w:tcW w:w="2799" w:type="dxa"/>
            <w:gridSpan w:val="2"/>
            <w:tcBorders>
              <w:top w:val="single" w:sz="4" w:space="0" w:color="auto"/>
              <w:left w:val="single" w:sz="4" w:space="0" w:color="auto"/>
              <w:bottom w:val="single" w:sz="4" w:space="0" w:color="auto"/>
              <w:right w:val="single" w:sz="4" w:space="0" w:color="auto"/>
            </w:tcBorders>
            <w:vAlign w:val="center"/>
            <w:hideMark/>
          </w:tcPr>
          <w:p w14:paraId="0FCFE622" w14:textId="77777777" w:rsidR="00DC7350" w:rsidRPr="00647F64" w:rsidRDefault="00DC7350" w:rsidP="00DC7350">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Рік, що закінчився                31 грудня</w:t>
            </w:r>
          </w:p>
        </w:tc>
      </w:tr>
      <w:tr w:rsidR="00DC7350" w:rsidRPr="00647F64" w14:paraId="0FCFE628" w14:textId="77777777" w:rsidTr="00DC7350">
        <w:tc>
          <w:tcPr>
            <w:tcW w:w="0" w:type="auto"/>
            <w:vMerge/>
            <w:tcBorders>
              <w:top w:val="single" w:sz="4" w:space="0" w:color="auto"/>
              <w:left w:val="single" w:sz="4" w:space="0" w:color="auto"/>
              <w:bottom w:val="single" w:sz="4" w:space="0" w:color="auto"/>
              <w:right w:val="single" w:sz="4" w:space="0" w:color="auto"/>
            </w:tcBorders>
            <w:vAlign w:val="center"/>
            <w:hideMark/>
          </w:tcPr>
          <w:p w14:paraId="0FCFE624" w14:textId="77777777" w:rsidR="00DC7350" w:rsidRPr="00647F64" w:rsidRDefault="00DC7350" w:rsidP="00DC7350">
            <w:pPr>
              <w:suppressAutoHyphens w:val="0"/>
              <w:spacing w:after="0" w:line="240" w:lineRule="auto"/>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CFE625" w14:textId="77777777" w:rsidR="00DC7350" w:rsidRPr="00647F64" w:rsidRDefault="00DC7350" w:rsidP="00DC7350">
            <w:pPr>
              <w:suppressAutoHyphens w:val="0"/>
              <w:spacing w:after="0" w:line="240" w:lineRule="auto"/>
              <w:rPr>
                <w:rFonts w:ascii="Times New Roman" w:hAnsi="Times New Roman" w:cs="Times New Roman"/>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FCFE626" w14:textId="77777777" w:rsidR="00DC7350" w:rsidRPr="00647F64" w:rsidRDefault="00DC7350" w:rsidP="00685D7F">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201</w:t>
            </w:r>
            <w:r w:rsidR="00685D7F" w:rsidRPr="00647F64">
              <w:rPr>
                <w:rFonts w:ascii="Times New Roman" w:hAnsi="Times New Roman" w:cs="Times New Roman"/>
                <w:b/>
                <w:sz w:val="20"/>
                <w:szCs w:val="20"/>
                <w:lang w:val="uk-UA"/>
              </w:rPr>
              <w:t>7</w:t>
            </w:r>
          </w:p>
        </w:tc>
        <w:tc>
          <w:tcPr>
            <w:tcW w:w="1382" w:type="dxa"/>
            <w:tcBorders>
              <w:top w:val="single" w:sz="4" w:space="0" w:color="auto"/>
              <w:left w:val="single" w:sz="4" w:space="0" w:color="auto"/>
              <w:bottom w:val="single" w:sz="4" w:space="0" w:color="auto"/>
              <w:right w:val="single" w:sz="4" w:space="0" w:color="auto"/>
            </w:tcBorders>
            <w:vAlign w:val="center"/>
            <w:hideMark/>
          </w:tcPr>
          <w:p w14:paraId="0FCFE627" w14:textId="77777777" w:rsidR="00DC7350" w:rsidRPr="00647F64" w:rsidRDefault="00DC7350" w:rsidP="00DC7350">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201</w:t>
            </w:r>
            <w:r w:rsidR="00685D7F" w:rsidRPr="00647F64">
              <w:rPr>
                <w:rFonts w:ascii="Times New Roman" w:hAnsi="Times New Roman" w:cs="Times New Roman"/>
                <w:b/>
                <w:sz w:val="20"/>
                <w:szCs w:val="20"/>
                <w:lang w:val="uk-UA"/>
              </w:rPr>
              <w:t>6</w:t>
            </w:r>
          </w:p>
        </w:tc>
      </w:tr>
      <w:tr w:rsidR="00DC7350" w:rsidRPr="00647F64" w14:paraId="0FCFE62D" w14:textId="77777777" w:rsidTr="00DC7350">
        <w:tc>
          <w:tcPr>
            <w:tcW w:w="6062" w:type="dxa"/>
            <w:tcBorders>
              <w:top w:val="single" w:sz="4" w:space="0" w:color="auto"/>
              <w:left w:val="single" w:sz="4" w:space="0" w:color="auto"/>
              <w:bottom w:val="single" w:sz="4" w:space="0" w:color="auto"/>
              <w:right w:val="single" w:sz="4" w:space="0" w:color="auto"/>
            </w:tcBorders>
            <w:hideMark/>
          </w:tcPr>
          <w:p w14:paraId="0FCFE629" w14:textId="77777777" w:rsidR="00DC7350" w:rsidRPr="00647F64" w:rsidRDefault="00DC7350"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1</w:t>
            </w:r>
          </w:p>
        </w:tc>
        <w:tc>
          <w:tcPr>
            <w:tcW w:w="1276" w:type="dxa"/>
            <w:tcBorders>
              <w:top w:val="single" w:sz="4" w:space="0" w:color="auto"/>
              <w:left w:val="single" w:sz="4" w:space="0" w:color="auto"/>
              <w:bottom w:val="single" w:sz="4" w:space="0" w:color="auto"/>
              <w:right w:val="single" w:sz="4" w:space="0" w:color="auto"/>
            </w:tcBorders>
            <w:hideMark/>
          </w:tcPr>
          <w:p w14:paraId="0FCFE62A" w14:textId="77777777" w:rsidR="00DC7350" w:rsidRPr="00647F64" w:rsidRDefault="00DC7350"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2</w:t>
            </w:r>
          </w:p>
        </w:tc>
        <w:tc>
          <w:tcPr>
            <w:tcW w:w="1417" w:type="dxa"/>
            <w:tcBorders>
              <w:top w:val="single" w:sz="4" w:space="0" w:color="auto"/>
              <w:left w:val="single" w:sz="4" w:space="0" w:color="auto"/>
              <w:bottom w:val="single" w:sz="4" w:space="0" w:color="auto"/>
              <w:right w:val="single" w:sz="4" w:space="0" w:color="auto"/>
            </w:tcBorders>
            <w:hideMark/>
          </w:tcPr>
          <w:p w14:paraId="0FCFE62B" w14:textId="77777777" w:rsidR="00DC7350" w:rsidRPr="00647F64" w:rsidRDefault="00DC7350"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3</w:t>
            </w:r>
          </w:p>
        </w:tc>
        <w:tc>
          <w:tcPr>
            <w:tcW w:w="1382" w:type="dxa"/>
            <w:tcBorders>
              <w:top w:val="single" w:sz="4" w:space="0" w:color="auto"/>
              <w:left w:val="single" w:sz="4" w:space="0" w:color="auto"/>
              <w:bottom w:val="single" w:sz="4" w:space="0" w:color="auto"/>
              <w:right w:val="single" w:sz="4" w:space="0" w:color="auto"/>
            </w:tcBorders>
            <w:hideMark/>
          </w:tcPr>
          <w:p w14:paraId="0FCFE62C" w14:textId="77777777" w:rsidR="00DC7350" w:rsidRPr="00647F64" w:rsidRDefault="00DC7350"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4</w:t>
            </w:r>
          </w:p>
        </w:tc>
      </w:tr>
      <w:tr w:rsidR="00DC7350" w:rsidRPr="00647F64" w14:paraId="0FCFE632" w14:textId="77777777" w:rsidTr="00DC7350">
        <w:tc>
          <w:tcPr>
            <w:tcW w:w="6062" w:type="dxa"/>
            <w:tcBorders>
              <w:top w:val="single" w:sz="4" w:space="0" w:color="auto"/>
              <w:left w:val="single" w:sz="4" w:space="0" w:color="auto"/>
              <w:bottom w:val="single" w:sz="4" w:space="0" w:color="auto"/>
              <w:right w:val="single" w:sz="4" w:space="0" w:color="auto"/>
            </w:tcBorders>
            <w:hideMark/>
          </w:tcPr>
          <w:p w14:paraId="0FCFE62E" w14:textId="77777777" w:rsidR="00DC7350" w:rsidRPr="00647F64" w:rsidRDefault="00DC7350"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Чистий дохід від реалізації продукції (товарів, робіт, послуг)</w:t>
            </w:r>
          </w:p>
        </w:tc>
        <w:tc>
          <w:tcPr>
            <w:tcW w:w="1276" w:type="dxa"/>
            <w:tcBorders>
              <w:top w:val="single" w:sz="4" w:space="0" w:color="auto"/>
              <w:left w:val="single" w:sz="4" w:space="0" w:color="auto"/>
              <w:bottom w:val="single" w:sz="4" w:space="0" w:color="auto"/>
              <w:right w:val="single" w:sz="4" w:space="0" w:color="auto"/>
            </w:tcBorders>
            <w:hideMark/>
          </w:tcPr>
          <w:p w14:paraId="0FCFE62F" w14:textId="77777777" w:rsidR="00DC7350" w:rsidRPr="00647F64" w:rsidRDefault="00DC7350"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5.1</w:t>
            </w:r>
          </w:p>
        </w:tc>
        <w:tc>
          <w:tcPr>
            <w:tcW w:w="1417" w:type="dxa"/>
            <w:tcBorders>
              <w:top w:val="single" w:sz="4" w:space="0" w:color="auto"/>
              <w:left w:val="single" w:sz="4" w:space="0" w:color="auto"/>
              <w:bottom w:val="single" w:sz="4" w:space="0" w:color="auto"/>
              <w:right w:val="single" w:sz="4" w:space="0" w:color="auto"/>
            </w:tcBorders>
          </w:tcPr>
          <w:p w14:paraId="0FCFE630" w14:textId="77777777" w:rsidR="00DC7350" w:rsidRPr="00647F64" w:rsidRDefault="004D3610"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p>
        </w:tc>
        <w:tc>
          <w:tcPr>
            <w:tcW w:w="1382" w:type="dxa"/>
            <w:tcBorders>
              <w:top w:val="single" w:sz="4" w:space="0" w:color="auto"/>
              <w:left w:val="single" w:sz="4" w:space="0" w:color="auto"/>
              <w:bottom w:val="single" w:sz="4" w:space="0" w:color="auto"/>
              <w:right w:val="single" w:sz="4" w:space="0" w:color="auto"/>
            </w:tcBorders>
          </w:tcPr>
          <w:p w14:paraId="0FCFE631" w14:textId="77777777" w:rsidR="00DC7350" w:rsidRPr="00647F64" w:rsidRDefault="004D3610"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p>
        </w:tc>
      </w:tr>
      <w:tr w:rsidR="00927A02" w:rsidRPr="00647F64" w14:paraId="0FCFE637" w14:textId="77777777" w:rsidTr="00DC7350">
        <w:tc>
          <w:tcPr>
            <w:tcW w:w="6062" w:type="dxa"/>
            <w:tcBorders>
              <w:top w:val="single" w:sz="4" w:space="0" w:color="auto"/>
              <w:left w:val="single" w:sz="4" w:space="0" w:color="auto"/>
              <w:bottom w:val="single" w:sz="4" w:space="0" w:color="auto"/>
              <w:right w:val="single" w:sz="4" w:space="0" w:color="auto"/>
            </w:tcBorders>
            <w:hideMark/>
          </w:tcPr>
          <w:p w14:paraId="0FCFE633" w14:textId="77777777" w:rsidR="00927A02" w:rsidRPr="00647F64" w:rsidRDefault="00927A02"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Адміністративні витрати</w:t>
            </w:r>
          </w:p>
        </w:tc>
        <w:tc>
          <w:tcPr>
            <w:tcW w:w="1276" w:type="dxa"/>
            <w:tcBorders>
              <w:top w:val="single" w:sz="4" w:space="0" w:color="auto"/>
              <w:left w:val="single" w:sz="4" w:space="0" w:color="auto"/>
              <w:bottom w:val="single" w:sz="4" w:space="0" w:color="auto"/>
              <w:right w:val="single" w:sz="4" w:space="0" w:color="auto"/>
            </w:tcBorders>
            <w:hideMark/>
          </w:tcPr>
          <w:p w14:paraId="0FCFE634" w14:textId="77777777" w:rsidR="00927A02" w:rsidRPr="00647F64" w:rsidRDefault="00927A02"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5.2</w:t>
            </w:r>
          </w:p>
        </w:tc>
        <w:tc>
          <w:tcPr>
            <w:tcW w:w="1417" w:type="dxa"/>
            <w:tcBorders>
              <w:top w:val="single" w:sz="4" w:space="0" w:color="auto"/>
              <w:left w:val="single" w:sz="4" w:space="0" w:color="auto"/>
              <w:bottom w:val="single" w:sz="4" w:space="0" w:color="auto"/>
              <w:right w:val="single" w:sz="4" w:space="0" w:color="auto"/>
            </w:tcBorders>
          </w:tcPr>
          <w:p w14:paraId="0FCFE635" w14:textId="77777777" w:rsidR="00927A02" w:rsidRPr="00647F64" w:rsidRDefault="004D3610"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27A02" w:rsidRPr="00647F64">
              <w:rPr>
                <w:rFonts w:ascii="Times New Roman" w:hAnsi="Times New Roman" w:cs="Times New Roman"/>
                <w:sz w:val="20"/>
                <w:szCs w:val="20"/>
                <w:lang w:val="uk-UA"/>
              </w:rPr>
              <w:t>207</w:t>
            </w:r>
            <w:r w:rsidRPr="00647F64">
              <w:rPr>
                <w:rFonts w:ascii="Times New Roman" w:hAnsi="Times New Roman" w:cs="Times New Roman"/>
                <w:sz w:val="20"/>
                <w:szCs w:val="20"/>
                <w:lang w:val="uk-UA"/>
              </w:rPr>
              <w:t>)</w:t>
            </w:r>
          </w:p>
        </w:tc>
        <w:tc>
          <w:tcPr>
            <w:tcW w:w="1382" w:type="dxa"/>
            <w:tcBorders>
              <w:top w:val="single" w:sz="4" w:space="0" w:color="auto"/>
              <w:left w:val="single" w:sz="4" w:space="0" w:color="auto"/>
              <w:bottom w:val="single" w:sz="4" w:space="0" w:color="auto"/>
              <w:right w:val="single" w:sz="4" w:space="0" w:color="auto"/>
            </w:tcBorders>
          </w:tcPr>
          <w:p w14:paraId="0FCFE636" w14:textId="77777777" w:rsidR="00927A02" w:rsidRPr="00647F64" w:rsidRDefault="004D3610" w:rsidP="00927A02">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27A02" w:rsidRPr="00647F64">
              <w:rPr>
                <w:rFonts w:ascii="Times New Roman" w:hAnsi="Times New Roman" w:cs="Times New Roman"/>
                <w:sz w:val="20"/>
                <w:szCs w:val="20"/>
                <w:lang w:val="uk-UA"/>
              </w:rPr>
              <w:t>299</w:t>
            </w:r>
            <w:r w:rsidRPr="00647F64">
              <w:rPr>
                <w:rFonts w:ascii="Times New Roman" w:hAnsi="Times New Roman" w:cs="Times New Roman"/>
                <w:sz w:val="20"/>
                <w:szCs w:val="20"/>
                <w:lang w:val="uk-UA"/>
              </w:rPr>
              <w:t>)</w:t>
            </w:r>
          </w:p>
        </w:tc>
      </w:tr>
      <w:tr w:rsidR="00927A02" w:rsidRPr="00647F64" w14:paraId="0FCFE63C" w14:textId="77777777" w:rsidTr="00DC7350">
        <w:tc>
          <w:tcPr>
            <w:tcW w:w="6062" w:type="dxa"/>
            <w:tcBorders>
              <w:top w:val="single" w:sz="4" w:space="0" w:color="auto"/>
              <w:left w:val="single" w:sz="4" w:space="0" w:color="auto"/>
              <w:bottom w:val="single" w:sz="4" w:space="0" w:color="auto"/>
              <w:right w:val="single" w:sz="4" w:space="0" w:color="auto"/>
            </w:tcBorders>
            <w:hideMark/>
          </w:tcPr>
          <w:p w14:paraId="0FCFE638" w14:textId="77777777" w:rsidR="00927A02" w:rsidRPr="00647F64" w:rsidRDefault="00927A02"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Інші операційні витрати</w:t>
            </w:r>
          </w:p>
        </w:tc>
        <w:tc>
          <w:tcPr>
            <w:tcW w:w="1276" w:type="dxa"/>
            <w:tcBorders>
              <w:top w:val="single" w:sz="4" w:space="0" w:color="auto"/>
              <w:left w:val="single" w:sz="4" w:space="0" w:color="auto"/>
              <w:bottom w:val="single" w:sz="4" w:space="0" w:color="auto"/>
              <w:right w:val="single" w:sz="4" w:space="0" w:color="auto"/>
            </w:tcBorders>
            <w:hideMark/>
          </w:tcPr>
          <w:p w14:paraId="0FCFE639" w14:textId="77777777" w:rsidR="00927A02" w:rsidRPr="00647F64" w:rsidRDefault="00927A02"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5.2</w:t>
            </w:r>
          </w:p>
        </w:tc>
        <w:tc>
          <w:tcPr>
            <w:tcW w:w="1417" w:type="dxa"/>
            <w:tcBorders>
              <w:top w:val="single" w:sz="4" w:space="0" w:color="auto"/>
              <w:left w:val="single" w:sz="4" w:space="0" w:color="auto"/>
              <w:bottom w:val="single" w:sz="4" w:space="0" w:color="auto"/>
              <w:right w:val="single" w:sz="4" w:space="0" w:color="auto"/>
            </w:tcBorders>
          </w:tcPr>
          <w:p w14:paraId="0FCFE63A" w14:textId="77777777" w:rsidR="00927A02" w:rsidRPr="00647F64" w:rsidRDefault="004D3610"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27A02" w:rsidRPr="00647F64">
              <w:rPr>
                <w:rFonts w:ascii="Times New Roman" w:hAnsi="Times New Roman" w:cs="Times New Roman"/>
                <w:sz w:val="20"/>
                <w:szCs w:val="20"/>
                <w:lang w:val="uk-UA"/>
              </w:rPr>
              <w:t>15</w:t>
            </w:r>
            <w:r w:rsidRPr="00647F64">
              <w:rPr>
                <w:rFonts w:ascii="Times New Roman" w:hAnsi="Times New Roman" w:cs="Times New Roman"/>
                <w:sz w:val="20"/>
                <w:szCs w:val="20"/>
                <w:lang w:val="uk-UA"/>
              </w:rPr>
              <w:t>)</w:t>
            </w:r>
          </w:p>
        </w:tc>
        <w:tc>
          <w:tcPr>
            <w:tcW w:w="1382" w:type="dxa"/>
            <w:tcBorders>
              <w:top w:val="single" w:sz="4" w:space="0" w:color="auto"/>
              <w:left w:val="single" w:sz="4" w:space="0" w:color="auto"/>
              <w:bottom w:val="single" w:sz="4" w:space="0" w:color="auto"/>
              <w:right w:val="single" w:sz="4" w:space="0" w:color="auto"/>
            </w:tcBorders>
          </w:tcPr>
          <w:p w14:paraId="0FCFE63B" w14:textId="77777777" w:rsidR="00927A02" w:rsidRPr="00647F64" w:rsidRDefault="004D3610" w:rsidP="00927A02">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27A02" w:rsidRPr="00647F64">
              <w:rPr>
                <w:rFonts w:ascii="Times New Roman" w:hAnsi="Times New Roman" w:cs="Times New Roman"/>
                <w:sz w:val="20"/>
                <w:szCs w:val="20"/>
                <w:lang w:val="uk-UA"/>
              </w:rPr>
              <w:t>49</w:t>
            </w:r>
            <w:r w:rsidRPr="00647F64">
              <w:rPr>
                <w:rFonts w:ascii="Times New Roman" w:hAnsi="Times New Roman" w:cs="Times New Roman"/>
                <w:sz w:val="20"/>
                <w:szCs w:val="20"/>
                <w:lang w:val="uk-UA"/>
              </w:rPr>
              <w:t>)</w:t>
            </w:r>
          </w:p>
        </w:tc>
      </w:tr>
      <w:tr w:rsidR="00927A02" w:rsidRPr="00647F64" w14:paraId="0FCFE641" w14:textId="77777777" w:rsidTr="00DC7350">
        <w:tc>
          <w:tcPr>
            <w:tcW w:w="6062" w:type="dxa"/>
            <w:tcBorders>
              <w:top w:val="single" w:sz="4" w:space="0" w:color="auto"/>
              <w:left w:val="single" w:sz="4" w:space="0" w:color="auto"/>
              <w:bottom w:val="single" w:sz="4" w:space="0" w:color="auto"/>
              <w:right w:val="single" w:sz="4" w:space="0" w:color="auto"/>
            </w:tcBorders>
            <w:hideMark/>
          </w:tcPr>
          <w:p w14:paraId="0FCFE63D" w14:textId="77777777" w:rsidR="00927A02" w:rsidRPr="00647F64" w:rsidRDefault="00927A02"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Інші фінансові витрати</w:t>
            </w:r>
          </w:p>
        </w:tc>
        <w:tc>
          <w:tcPr>
            <w:tcW w:w="1276" w:type="dxa"/>
            <w:tcBorders>
              <w:top w:val="single" w:sz="4" w:space="0" w:color="auto"/>
              <w:left w:val="single" w:sz="4" w:space="0" w:color="auto"/>
              <w:bottom w:val="single" w:sz="4" w:space="0" w:color="auto"/>
              <w:right w:val="single" w:sz="4" w:space="0" w:color="auto"/>
            </w:tcBorders>
            <w:hideMark/>
          </w:tcPr>
          <w:p w14:paraId="0FCFE63E" w14:textId="77777777" w:rsidR="00927A02" w:rsidRPr="00647F64" w:rsidRDefault="00927A02"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5.2</w:t>
            </w:r>
          </w:p>
        </w:tc>
        <w:tc>
          <w:tcPr>
            <w:tcW w:w="1417" w:type="dxa"/>
            <w:tcBorders>
              <w:top w:val="single" w:sz="4" w:space="0" w:color="auto"/>
              <w:left w:val="single" w:sz="4" w:space="0" w:color="auto"/>
              <w:bottom w:val="single" w:sz="4" w:space="0" w:color="auto"/>
              <w:right w:val="single" w:sz="4" w:space="0" w:color="auto"/>
            </w:tcBorders>
          </w:tcPr>
          <w:p w14:paraId="0FCFE63F" w14:textId="77777777" w:rsidR="00927A02" w:rsidRPr="00647F64" w:rsidRDefault="004D3610"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p>
        </w:tc>
        <w:tc>
          <w:tcPr>
            <w:tcW w:w="1382" w:type="dxa"/>
            <w:tcBorders>
              <w:top w:val="single" w:sz="4" w:space="0" w:color="auto"/>
              <w:left w:val="single" w:sz="4" w:space="0" w:color="auto"/>
              <w:bottom w:val="single" w:sz="4" w:space="0" w:color="auto"/>
              <w:right w:val="single" w:sz="4" w:space="0" w:color="auto"/>
            </w:tcBorders>
          </w:tcPr>
          <w:p w14:paraId="0FCFE640" w14:textId="77777777" w:rsidR="00927A02" w:rsidRPr="00647F64" w:rsidRDefault="004D3610" w:rsidP="00927A02">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p>
        </w:tc>
      </w:tr>
      <w:tr w:rsidR="00927A02" w:rsidRPr="00647F64" w14:paraId="0FCFE646" w14:textId="77777777" w:rsidTr="00DC7350">
        <w:tc>
          <w:tcPr>
            <w:tcW w:w="6062" w:type="dxa"/>
            <w:tcBorders>
              <w:top w:val="single" w:sz="4" w:space="0" w:color="auto"/>
              <w:left w:val="single" w:sz="4" w:space="0" w:color="auto"/>
              <w:bottom w:val="single" w:sz="4" w:space="0" w:color="auto"/>
              <w:right w:val="single" w:sz="4" w:space="0" w:color="auto"/>
            </w:tcBorders>
            <w:hideMark/>
          </w:tcPr>
          <w:p w14:paraId="0FCFE642" w14:textId="77777777" w:rsidR="00927A02" w:rsidRPr="00647F64" w:rsidRDefault="00927A02"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Фінансові доходи</w:t>
            </w:r>
          </w:p>
        </w:tc>
        <w:tc>
          <w:tcPr>
            <w:tcW w:w="1276" w:type="dxa"/>
            <w:tcBorders>
              <w:top w:val="single" w:sz="4" w:space="0" w:color="auto"/>
              <w:left w:val="single" w:sz="4" w:space="0" w:color="auto"/>
              <w:bottom w:val="single" w:sz="4" w:space="0" w:color="auto"/>
              <w:right w:val="single" w:sz="4" w:space="0" w:color="auto"/>
            </w:tcBorders>
            <w:hideMark/>
          </w:tcPr>
          <w:p w14:paraId="0FCFE643" w14:textId="77777777" w:rsidR="00927A02" w:rsidRPr="00647F64" w:rsidRDefault="00927A02"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5.1</w:t>
            </w:r>
          </w:p>
        </w:tc>
        <w:tc>
          <w:tcPr>
            <w:tcW w:w="1417" w:type="dxa"/>
            <w:tcBorders>
              <w:top w:val="single" w:sz="4" w:space="0" w:color="auto"/>
              <w:left w:val="single" w:sz="4" w:space="0" w:color="auto"/>
              <w:bottom w:val="single" w:sz="4" w:space="0" w:color="auto"/>
              <w:right w:val="single" w:sz="4" w:space="0" w:color="auto"/>
            </w:tcBorders>
          </w:tcPr>
          <w:p w14:paraId="0FCFE644" w14:textId="77777777" w:rsidR="00927A02" w:rsidRPr="00647F64" w:rsidRDefault="00927A02" w:rsidP="00927A02">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509</w:t>
            </w:r>
          </w:p>
        </w:tc>
        <w:tc>
          <w:tcPr>
            <w:tcW w:w="1382" w:type="dxa"/>
            <w:tcBorders>
              <w:top w:val="single" w:sz="4" w:space="0" w:color="auto"/>
              <w:left w:val="single" w:sz="4" w:space="0" w:color="auto"/>
              <w:bottom w:val="single" w:sz="4" w:space="0" w:color="auto"/>
              <w:right w:val="single" w:sz="4" w:space="0" w:color="auto"/>
            </w:tcBorders>
          </w:tcPr>
          <w:p w14:paraId="0FCFE645" w14:textId="77777777" w:rsidR="00927A02" w:rsidRPr="00647F64" w:rsidRDefault="00927A02" w:rsidP="00927A02">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1377</w:t>
            </w:r>
          </w:p>
        </w:tc>
      </w:tr>
      <w:tr w:rsidR="00927A02" w:rsidRPr="00647F64" w14:paraId="0FCFE64B" w14:textId="77777777" w:rsidTr="00DC7350">
        <w:tc>
          <w:tcPr>
            <w:tcW w:w="6062" w:type="dxa"/>
            <w:tcBorders>
              <w:top w:val="single" w:sz="4" w:space="0" w:color="auto"/>
              <w:left w:val="single" w:sz="4" w:space="0" w:color="auto"/>
              <w:bottom w:val="single" w:sz="4" w:space="0" w:color="auto"/>
              <w:right w:val="single" w:sz="4" w:space="0" w:color="auto"/>
            </w:tcBorders>
            <w:hideMark/>
          </w:tcPr>
          <w:p w14:paraId="0FCFE647" w14:textId="77777777" w:rsidR="00927A02" w:rsidRPr="00647F64" w:rsidRDefault="00927A02"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Фінансові витрати</w:t>
            </w:r>
          </w:p>
        </w:tc>
        <w:tc>
          <w:tcPr>
            <w:tcW w:w="1276" w:type="dxa"/>
            <w:tcBorders>
              <w:top w:val="single" w:sz="4" w:space="0" w:color="auto"/>
              <w:left w:val="single" w:sz="4" w:space="0" w:color="auto"/>
              <w:bottom w:val="single" w:sz="4" w:space="0" w:color="auto"/>
              <w:right w:val="single" w:sz="4" w:space="0" w:color="auto"/>
            </w:tcBorders>
            <w:hideMark/>
          </w:tcPr>
          <w:p w14:paraId="0FCFE648" w14:textId="77777777" w:rsidR="00927A02" w:rsidRPr="00647F64" w:rsidRDefault="00927A02"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5.1</w:t>
            </w:r>
          </w:p>
        </w:tc>
        <w:tc>
          <w:tcPr>
            <w:tcW w:w="1417" w:type="dxa"/>
            <w:tcBorders>
              <w:top w:val="single" w:sz="4" w:space="0" w:color="auto"/>
              <w:left w:val="single" w:sz="4" w:space="0" w:color="auto"/>
              <w:bottom w:val="single" w:sz="4" w:space="0" w:color="auto"/>
              <w:right w:val="single" w:sz="4" w:space="0" w:color="auto"/>
            </w:tcBorders>
          </w:tcPr>
          <w:p w14:paraId="0FCFE649" w14:textId="77777777" w:rsidR="00927A02" w:rsidRPr="00647F64" w:rsidRDefault="004D3610"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27A02" w:rsidRPr="00647F64">
              <w:rPr>
                <w:rFonts w:ascii="Times New Roman" w:hAnsi="Times New Roman" w:cs="Times New Roman"/>
                <w:sz w:val="20"/>
                <w:szCs w:val="20"/>
                <w:lang w:val="uk-UA"/>
              </w:rPr>
              <w:t>241</w:t>
            </w:r>
            <w:r w:rsidRPr="00647F64">
              <w:rPr>
                <w:rFonts w:ascii="Times New Roman" w:hAnsi="Times New Roman" w:cs="Times New Roman"/>
                <w:sz w:val="20"/>
                <w:szCs w:val="20"/>
                <w:lang w:val="uk-UA"/>
              </w:rPr>
              <w:t>)</w:t>
            </w:r>
          </w:p>
        </w:tc>
        <w:tc>
          <w:tcPr>
            <w:tcW w:w="1382" w:type="dxa"/>
            <w:tcBorders>
              <w:top w:val="single" w:sz="4" w:space="0" w:color="auto"/>
              <w:left w:val="single" w:sz="4" w:space="0" w:color="auto"/>
              <w:bottom w:val="single" w:sz="4" w:space="0" w:color="auto"/>
              <w:right w:val="single" w:sz="4" w:space="0" w:color="auto"/>
            </w:tcBorders>
          </w:tcPr>
          <w:p w14:paraId="0FCFE64A" w14:textId="77777777" w:rsidR="00927A02" w:rsidRPr="00647F64" w:rsidRDefault="004D3610" w:rsidP="00927A02">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27A02" w:rsidRPr="00647F64">
              <w:rPr>
                <w:rFonts w:ascii="Times New Roman" w:hAnsi="Times New Roman" w:cs="Times New Roman"/>
                <w:sz w:val="20"/>
                <w:szCs w:val="20"/>
                <w:lang w:val="uk-UA"/>
              </w:rPr>
              <w:t>939</w:t>
            </w:r>
            <w:r w:rsidRPr="00647F64">
              <w:rPr>
                <w:rFonts w:ascii="Times New Roman" w:hAnsi="Times New Roman" w:cs="Times New Roman"/>
                <w:sz w:val="20"/>
                <w:szCs w:val="20"/>
                <w:lang w:val="uk-UA"/>
              </w:rPr>
              <w:t>)</w:t>
            </w:r>
          </w:p>
        </w:tc>
      </w:tr>
      <w:tr w:rsidR="00927A02" w:rsidRPr="00647F64" w14:paraId="0FCFE650" w14:textId="77777777" w:rsidTr="00DC7350">
        <w:tc>
          <w:tcPr>
            <w:tcW w:w="6062" w:type="dxa"/>
            <w:tcBorders>
              <w:top w:val="single" w:sz="4" w:space="0" w:color="auto"/>
              <w:left w:val="single" w:sz="4" w:space="0" w:color="auto"/>
              <w:bottom w:val="single" w:sz="4" w:space="0" w:color="auto"/>
              <w:right w:val="single" w:sz="4" w:space="0" w:color="auto"/>
            </w:tcBorders>
            <w:hideMark/>
          </w:tcPr>
          <w:p w14:paraId="0FCFE64C" w14:textId="77777777" w:rsidR="00927A02" w:rsidRPr="00647F64" w:rsidRDefault="00927A02" w:rsidP="00DC7350">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Прибуток до оподаткування</w:t>
            </w:r>
          </w:p>
        </w:tc>
        <w:tc>
          <w:tcPr>
            <w:tcW w:w="1276" w:type="dxa"/>
            <w:tcBorders>
              <w:top w:val="single" w:sz="4" w:space="0" w:color="auto"/>
              <w:left w:val="single" w:sz="4" w:space="0" w:color="auto"/>
              <w:bottom w:val="single" w:sz="4" w:space="0" w:color="auto"/>
              <w:right w:val="single" w:sz="4" w:space="0" w:color="auto"/>
            </w:tcBorders>
          </w:tcPr>
          <w:p w14:paraId="0FCFE64D" w14:textId="77777777" w:rsidR="00927A02" w:rsidRPr="00647F64" w:rsidRDefault="00927A02" w:rsidP="00DC7350">
            <w:pPr>
              <w:spacing w:after="0" w:line="240" w:lineRule="auto"/>
              <w:jc w:val="center"/>
              <w:rPr>
                <w:rFonts w:ascii="Times New Roman" w:hAnsi="Times New Roman" w:cs="Times New Roman"/>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4E" w14:textId="77777777" w:rsidR="00927A02" w:rsidRPr="00647F64" w:rsidRDefault="0044614D" w:rsidP="00DC7350">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w:t>
            </w:r>
            <w:r w:rsidR="00927A02" w:rsidRPr="00647F64">
              <w:rPr>
                <w:rFonts w:ascii="Times New Roman" w:hAnsi="Times New Roman" w:cs="Times New Roman"/>
                <w:b/>
                <w:sz w:val="20"/>
                <w:szCs w:val="20"/>
                <w:lang w:val="uk-UA"/>
              </w:rPr>
              <w:t>46</w:t>
            </w:r>
            <w:r w:rsidRPr="00647F64">
              <w:rPr>
                <w:rFonts w:ascii="Times New Roman" w:hAnsi="Times New Roman" w:cs="Times New Roman"/>
                <w:b/>
                <w:sz w:val="20"/>
                <w:szCs w:val="20"/>
                <w:lang w:val="uk-UA"/>
              </w:rPr>
              <w:t>)</w:t>
            </w:r>
          </w:p>
        </w:tc>
        <w:tc>
          <w:tcPr>
            <w:tcW w:w="1382" w:type="dxa"/>
            <w:tcBorders>
              <w:top w:val="single" w:sz="4" w:space="0" w:color="auto"/>
              <w:left w:val="single" w:sz="4" w:space="0" w:color="auto"/>
              <w:bottom w:val="single" w:sz="4" w:space="0" w:color="auto"/>
              <w:right w:val="single" w:sz="4" w:space="0" w:color="auto"/>
            </w:tcBorders>
          </w:tcPr>
          <w:p w14:paraId="0FCFE64F" w14:textId="77777777" w:rsidR="00927A02" w:rsidRPr="00647F64" w:rsidRDefault="00927A02" w:rsidP="00927A02">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90</w:t>
            </w:r>
          </w:p>
        </w:tc>
      </w:tr>
      <w:tr w:rsidR="00927A02" w:rsidRPr="00647F64" w14:paraId="0FCFE655" w14:textId="77777777" w:rsidTr="00DC7350">
        <w:tc>
          <w:tcPr>
            <w:tcW w:w="6062" w:type="dxa"/>
            <w:tcBorders>
              <w:top w:val="single" w:sz="4" w:space="0" w:color="auto"/>
              <w:left w:val="single" w:sz="4" w:space="0" w:color="auto"/>
              <w:bottom w:val="single" w:sz="4" w:space="0" w:color="auto"/>
              <w:right w:val="single" w:sz="4" w:space="0" w:color="auto"/>
            </w:tcBorders>
            <w:hideMark/>
          </w:tcPr>
          <w:p w14:paraId="0FCFE651" w14:textId="77777777" w:rsidR="00927A02" w:rsidRPr="00647F64" w:rsidRDefault="00927A02"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Витрати з податку на прибуток</w:t>
            </w:r>
          </w:p>
        </w:tc>
        <w:tc>
          <w:tcPr>
            <w:tcW w:w="1276" w:type="dxa"/>
            <w:tcBorders>
              <w:top w:val="single" w:sz="4" w:space="0" w:color="auto"/>
              <w:left w:val="single" w:sz="4" w:space="0" w:color="auto"/>
              <w:bottom w:val="single" w:sz="4" w:space="0" w:color="auto"/>
              <w:right w:val="single" w:sz="4" w:space="0" w:color="auto"/>
            </w:tcBorders>
            <w:hideMark/>
          </w:tcPr>
          <w:p w14:paraId="0FCFE652" w14:textId="77777777" w:rsidR="00927A02" w:rsidRPr="00647F64" w:rsidRDefault="00927A02"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5.3</w:t>
            </w:r>
          </w:p>
        </w:tc>
        <w:tc>
          <w:tcPr>
            <w:tcW w:w="1417" w:type="dxa"/>
            <w:tcBorders>
              <w:top w:val="single" w:sz="4" w:space="0" w:color="auto"/>
              <w:left w:val="single" w:sz="4" w:space="0" w:color="auto"/>
              <w:bottom w:val="single" w:sz="4" w:space="0" w:color="auto"/>
              <w:right w:val="single" w:sz="4" w:space="0" w:color="auto"/>
            </w:tcBorders>
          </w:tcPr>
          <w:p w14:paraId="0FCFE653" w14:textId="77777777" w:rsidR="00927A02" w:rsidRPr="00647F64" w:rsidRDefault="004D3610"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27A02" w:rsidRPr="00647F64">
              <w:rPr>
                <w:rFonts w:ascii="Times New Roman" w:hAnsi="Times New Roman" w:cs="Times New Roman"/>
                <w:sz w:val="20"/>
                <w:szCs w:val="20"/>
                <w:lang w:val="uk-UA"/>
              </w:rPr>
              <w:t>13</w:t>
            </w:r>
            <w:r w:rsidRPr="00647F64">
              <w:rPr>
                <w:rFonts w:ascii="Times New Roman" w:hAnsi="Times New Roman" w:cs="Times New Roman"/>
                <w:sz w:val="20"/>
                <w:szCs w:val="20"/>
                <w:lang w:val="uk-UA"/>
              </w:rPr>
              <w:t>)</w:t>
            </w:r>
          </w:p>
        </w:tc>
        <w:tc>
          <w:tcPr>
            <w:tcW w:w="1382" w:type="dxa"/>
            <w:tcBorders>
              <w:top w:val="single" w:sz="4" w:space="0" w:color="auto"/>
              <w:left w:val="single" w:sz="4" w:space="0" w:color="auto"/>
              <w:bottom w:val="single" w:sz="4" w:space="0" w:color="auto"/>
              <w:right w:val="single" w:sz="4" w:space="0" w:color="auto"/>
            </w:tcBorders>
          </w:tcPr>
          <w:p w14:paraId="0FCFE654" w14:textId="77777777" w:rsidR="00927A02" w:rsidRPr="00647F64" w:rsidRDefault="004D3610" w:rsidP="00927A02">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w:t>
            </w:r>
          </w:p>
        </w:tc>
      </w:tr>
      <w:tr w:rsidR="00927A02" w:rsidRPr="00647F64" w14:paraId="0FCFE65A" w14:textId="77777777" w:rsidTr="00DC7350">
        <w:tc>
          <w:tcPr>
            <w:tcW w:w="6062" w:type="dxa"/>
            <w:tcBorders>
              <w:top w:val="single" w:sz="4" w:space="0" w:color="auto"/>
              <w:left w:val="single" w:sz="4" w:space="0" w:color="auto"/>
              <w:bottom w:val="single" w:sz="4" w:space="0" w:color="auto"/>
              <w:right w:val="single" w:sz="4" w:space="0" w:color="auto"/>
            </w:tcBorders>
            <w:hideMark/>
          </w:tcPr>
          <w:p w14:paraId="0FCFE656" w14:textId="77777777" w:rsidR="00927A02" w:rsidRPr="00647F64" w:rsidRDefault="00927A02" w:rsidP="00DC7350">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ПРИБУТОК ЗА РІК</w:t>
            </w:r>
          </w:p>
        </w:tc>
        <w:tc>
          <w:tcPr>
            <w:tcW w:w="1276" w:type="dxa"/>
            <w:tcBorders>
              <w:top w:val="single" w:sz="4" w:space="0" w:color="auto"/>
              <w:left w:val="single" w:sz="4" w:space="0" w:color="auto"/>
              <w:bottom w:val="single" w:sz="4" w:space="0" w:color="auto"/>
              <w:right w:val="single" w:sz="4" w:space="0" w:color="auto"/>
            </w:tcBorders>
          </w:tcPr>
          <w:p w14:paraId="0FCFE657" w14:textId="77777777" w:rsidR="00927A02" w:rsidRPr="00647F64" w:rsidRDefault="00927A02" w:rsidP="00DC7350">
            <w:pPr>
              <w:spacing w:after="0" w:line="240" w:lineRule="auto"/>
              <w:jc w:val="center"/>
              <w:rPr>
                <w:rFonts w:ascii="Times New Roman" w:hAnsi="Times New Roman" w:cs="Times New Roman"/>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58" w14:textId="77777777" w:rsidR="00927A02" w:rsidRPr="00647F64" w:rsidRDefault="006110AD" w:rsidP="00DC7350">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w:t>
            </w:r>
            <w:r w:rsidR="004D3610" w:rsidRPr="00647F64">
              <w:rPr>
                <w:rFonts w:ascii="Times New Roman" w:hAnsi="Times New Roman" w:cs="Times New Roman"/>
                <w:b/>
                <w:sz w:val="20"/>
                <w:szCs w:val="20"/>
                <w:lang w:val="uk-UA"/>
              </w:rPr>
              <w:t>33</w:t>
            </w:r>
            <w:r w:rsidRPr="00647F64">
              <w:rPr>
                <w:rFonts w:ascii="Times New Roman" w:hAnsi="Times New Roman" w:cs="Times New Roman"/>
                <w:b/>
                <w:sz w:val="20"/>
                <w:szCs w:val="20"/>
                <w:lang w:val="uk-UA"/>
              </w:rPr>
              <w:t>)</w:t>
            </w:r>
          </w:p>
        </w:tc>
        <w:tc>
          <w:tcPr>
            <w:tcW w:w="1382" w:type="dxa"/>
            <w:tcBorders>
              <w:top w:val="single" w:sz="4" w:space="0" w:color="auto"/>
              <w:left w:val="single" w:sz="4" w:space="0" w:color="auto"/>
              <w:bottom w:val="single" w:sz="4" w:space="0" w:color="auto"/>
              <w:right w:val="single" w:sz="4" w:space="0" w:color="auto"/>
            </w:tcBorders>
          </w:tcPr>
          <w:p w14:paraId="0FCFE659" w14:textId="77777777" w:rsidR="00927A02" w:rsidRPr="00647F64" w:rsidRDefault="004D3610" w:rsidP="00927A02">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90</w:t>
            </w:r>
          </w:p>
        </w:tc>
      </w:tr>
      <w:tr w:rsidR="00927A02" w:rsidRPr="00647F64" w14:paraId="0FCFE65F" w14:textId="77777777" w:rsidTr="00DC7350">
        <w:tc>
          <w:tcPr>
            <w:tcW w:w="6062" w:type="dxa"/>
            <w:tcBorders>
              <w:top w:val="single" w:sz="4" w:space="0" w:color="auto"/>
              <w:left w:val="single" w:sz="4" w:space="0" w:color="auto"/>
              <w:bottom w:val="single" w:sz="4" w:space="0" w:color="auto"/>
              <w:right w:val="single" w:sz="4" w:space="0" w:color="auto"/>
            </w:tcBorders>
            <w:hideMark/>
          </w:tcPr>
          <w:p w14:paraId="0FCFE65B" w14:textId="77777777" w:rsidR="00927A02" w:rsidRPr="00647F64" w:rsidRDefault="00927A02" w:rsidP="00DC7350">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Інші сукупні прибутки</w:t>
            </w:r>
          </w:p>
        </w:tc>
        <w:tc>
          <w:tcPr>
            <w:tcW w:w="1276" w:type="dxa"/>
            <w:tcBorders>
              <w:top w:val="single" w:sz="4" w:space="0" w:color="auto"/>
              <w:left w:val="single" w:sz="4" w:space="0" w:color="auto"/>
              <w:bottom w:val="single" w:sz="4" w:space="0" w:color="auto"/>
              <w:right w:val="single" w:sz="4" w:space="0" w:color="auto"/>
            </w:tcBorders>
          </w:tcPr>
          <w:p w14:paraId="0FCFE65C" w14:textId="77777777" w:rsidR="00927A02" w:rsidRPr="00647F64" w:rsidRDefault="00927A02" w:rsidP="00DC7350">
            <w:pPr>
              <w:spacing w:after="0" w:line="240" w:lineRule="auto"/>
              <w:jc w:val="center"/>
              <w:rPr>
                <w:rFonts w:ascii="Times New Roman" w:hAnsi="Times New Roman" w:cs="Times New Roman"/>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5D" w14:textId="77777777" w:rsidR="00927A02" w:rsidRPr="00647F64" w:rsidRDefault="004D3610" w:rsidP="00DC7350">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w:t>
            </w:r>
          </w:p>
        </w:tc>
        <w:tc>
          <w:tcPr>
            <w:tcW w:w="1382" w:type="dxa"/>
            <w:tcBorders>
              <w:top w:val="single" w:sz="4" w:space="0" w:color="auto"/>
              <w:left w:val="single" w:sz="4" w:space="0" w:color="auto"/>
              <w:bottom w:val="single" w:sz="4" w:space="0" w:color="auto"/>
              <w:right w:val="single" w:sz="4" w:space="0" w:color="auto"/>
            </w:tcBorders>
          </w:tcPr>
          <w:p w14:paraId="0FCFE65E" w14:textId="77777777" w:rsidR="00927A02" w:rsidRPr="00647F64" w:rsidRDefault="004D3610" w:rsidP="00927A02">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w:t>
            </w:r>
          </w:p>
        </w:tc>
      </w:tr>
      <w:tr w:rsidR="00927A02" w:rsidRPr="00647F64" w14:paraId="0FCFE664" w14:textId="77777777" w:rsidTr="00DC7350">
        <w:tc>
          <w:tcPr>
            <w:tcW w:w="6062" w:type="dxa"/>
            <w:tcBorders>
              <w:top w:val="single" w:sz="4" w:space="0" w:color="auto"/>
              <w:left w:val="single" w:sz="4" w:space="0" w:color="auto"/>
              <w:bottom w:val="single" w:sz="4" w:space="0" w:color="auto"/>
              <w:right w:val="single" w:sz="4" w:space="0" w:color="auto"/>
            </w:tcBorders>
            <w:hideMark/>
          </w:tcPr>
          <w:p w14:paraId="0FCFE660" w14:textId="77777777" w:rsidR="00927A02" w:rsidRPr="00647F64" w:rsidRDefault="00927A02" w:rsidP="00DC7350">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УСЬОГО СУКУПНИЙ ПРИБУТОК ЗА РІК</w:t>
            </w:r>
          </w:p>
        </w:tc>
        <w:tc>
          <w:tcPr>
            <w:tcW w:w="1276" w:type="dxa"/>
            <w:tcBorders>
              <w:top w:val="single" w:sz="4" w:space="0" w:color="auto"/>
              <w:left w:val="single" w:sz="4" w:space="0" w:color="auto"/>
              <w:bottom w:val="single" w:sz="4" w:space="0" w:color="auto"/>
              <w:right w:val="single" w:sz="4" w:space="0" w:color="auto"/>
            </w:tcBorders>
          </w:tcPr>
          <w:p w14:paraId="0FCFE661" w14:textId="77777777" w:rsidR="00927A02" w:rsidRPr="00647F64" w:rsidRDefault="00927A02" w:rsidP="00DC7350">
            <w:pPr>
              <w:spacing w:after="0" w:line="240" w:lineRule="auto"/>
              <w:jc w:val="center"/>
              <w:rPr>
                <w:rFonts w:ascii="Times New Roman" w:hAnsi="Times New Roman" w:cs="Times New Roman"/>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62" w14:textId="77777777" w:rsidR="00927A02" w:rsidRPr="00647F64" w:rsidRDefault="006110AD" w:rsidP="00DC7350">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w:t>
            </w:r>
            <w:r w:rsidR="004D3610" w:rsidRPr="00647F64">
              <w:rPr>
                <w:rFonts w:ascii="Times New Roman" w:hAnsi="Times New Roman" w:cs="Times New Roman"/>
                <w:b/>
                <w:sz w:val="20"/>
                <w:szCs w:val="20"/>
                <w:lang w:val="uk-UA"/>
              </w:rPr>
              <w:t>33</w:t>
            </w:r>
            <w:r w:rsidRPr="00647F64">
              <w:rPr>
                <w:rFonts w:ascii="Times New Roman" w:hAnsi="Times New Roman" w:cs="Times New Roman"/>
                <w:b/>
                <w:sz w:val="20"/>
                <w:szCs w:val="20"/>
                <w:lang w:val="uk-UA"/>
              </w:rPr>
              <w:t>)</w:t>
            </w:r>
          </w:p>
        </w:tc>
        <w:tc>
          <w:tcPr>
            <w:tcW w:w="1382" w:type="dxa"/>
            <w:tcBorders>
              <w:top w:val="single" w:sz="4" w:space="0" w:color="auto"/>
              <w:left w:val="single" w:sz="4" w:space="0" w:color="auto"/>
              <w:bottom w:val="single" w:sz="4" w:space="0" w:color="auto"/>
              <w:right w:val="single" w:sz="4" w:space="0" w:color="auto"/>
            </w:tcBorders>
          </w:tcPr>
          <w:p w14:paraId="0FCFE663" w14:textId="77777777" w:rsidR="00927A02" w:rsidRPr="00647F64" w:rsidRDefault="004D3610" w:rsidP="00DC7350">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90</w:t>
            </w:r>
          </w:p>
        </w:tc>
      </w:tr>
    </w:tbl>
    <w:p w14:paraId="0FCFE665" w14:textId="77777777" w:rsidR="0065774E" w:rsidRPr="00647F64" w:rsidRDefault="0065774E" w:rsidP="00DC7350">
      <w:pPr>
        <w:spacing w:after="0" w:line="240" w:lineRule="auto"/>
        <w:jc w:val="both"/>
        <w:rPr>
          <w:rFonts w:ascii="Times New Roman" w:hAnsi="Times New Roman" w:cs="Times New Roman"/>
          <w:b/>
          <w:sz w:val="20"/>
          <w:szCs w:val="20"/>
          <w:lang w:val="uk-UA"/>
        </w:rPr>
      </w:pPr>
    </w:p>
    <w:p w14:paraId="0FCFE666" w14:textId="77777777" w:rsidR="00DC7350" w:rsidRPr="00647F64" w:rsidRDefault="00DC7350" w:rsidP="00DC7350">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Звіт про фінансовий стан станом на 31 грудня 201</w:t>
      </w:r>
      <w:r w:rsidR="00685D7F" w:rsidRPr="00647F64">
        <w:rPr>
          <w:rFonts w:ascii="Times New Roman" w:hAnsi="Times New Roman" w:cs="Times New Roman"/>
          <w:b/>
          <w:sz w:val="20"/>
          <w:szCs w:val="20"/>
          <w:lang w:val="uk-UA"/>
        </w:rPr>
        <w:t>7</w:t>
      </w:r>
      <w:r w:rsidRPr="00647F64">
        <w:rPr>
          <w:rFonts w:ascii="Times New Roman" w:hAnsi="Times New Roman" w:cs="Times New Roman"/>
          <w:b/>
          <w:sz w:val="20"/>
          <w:szCs w:val="20"/>
          <w:lang w:val="uk-UA"/>
        </w:rPr>
        <w:t xml:space="preserve"> року</w:t>
      </w:r>
    </w:p>
    <w:p w14:paraId="0FCFE667" w14:textId="77777777" w:rsidR="00DC7350" w:rsidRPr="00647F64" w:rsidRDefault="00DC7350" w:rsidP="00DC7350">
      <w:pPr>
        <w:spacing w:after="0" w:line="240" w:lineRule="auto"/>
        <w:jc w:val="both"/>
        <w:rPr>
          <w:rFonts w:ascii="Times New Roman" w:hAnsi="Times New Roman" w:cs="Times New Roman"/>
          <w:sz w:val="20"/>
          <w:szCs w:val="20"/>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276"/>
        <w:gridCol w:w="1417"/>
        <w:gridCol w:w="1418"/>
      </w:tblGrid>
      <w:tr w:rsidR="00C164F8" w:rsidRPr="00647F64" w14:paraId="0FCFE66C" w14:textId="77777777" w:rsidTr="00C164F8">
        <w:trPr>
          <w:trHeight w:val="516"/>
        </w:trPr>
        <w:tc>
          <w:tcPr>
            <w:tcW w:w="6062" w:type="dxa"/>
            <w:tcBorders>
              <w:top w:val="single" w:sz="4" w:space="0" w:color="auto"/>
              <w:left w:val="single" w:sz="4" w:space="0" w:color="auto"/>
              <w:bottom w:val="single" w:sz="4" w:space="0" w:color="auto"/>
              <w:right w:val="single" w:sz="4" w:space="0" w:color="auto"/>
            </w:tcBorders>
            <w:vAlign w:val="center"/>
          </w:tcPr>
          <w:p w14:paraId="0FCFE668" w14:textId="77777777" w:rsidR="00C164F8" w:rsidRPr="00647F64" w:rsidRDefault="00C164F8" w:rsidP="00DC7350">
            <w:pPr>
              <w:spacing w:after="0" w:line="240" w:lineRule="auto"/>
              <w:rPr>
                <w:rFonts w:ascii="Times New Roman" w:hAnsi="Times New Roman" w:cs="Times New Roman"/>
                <w:b/>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FCFE669" w14:textId="77777777" w:rsidR="00C164F8" w:rsidRPr="00647F64" w:rsidRDefault="00C164F8" w:rsidP="00DC7350">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Примітка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CFE66A" w14:textId="77777777" w:rsidR="00C164F8" w:rsidRPr="00647F64" w:rsidRDefault="00C164F8" w:rsidP="00927A02">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31 грудня 2017</w:t>
            </w:r>
          </w:p>
        </w:tc>
        <w:tc>
          <w:tcPr>
            <w:tcW w:w="1418" w:type="dxa"/>
            <w:tcBorders>
              <w:top w:val="single" w:sz="4" w:space="0" w:color="auto"/>
              <w:left w:val="single" w:sz="4" w:space="0" w:color="auto"/>
              <w:bottom w:val="single" w:sz="4" w:space="0" w:color="auto"/>
              <w:right w:val="single" w:sz="4" w:space="0" w:color="auto"/>
            </w:tcBorders>
            <w:vAlign w:val="center"/>
          </w:tcPr>
          <w:p w14:paraId="0FCFE66B" w14:textId="77777777" w:rsidR="00C164F8" w:rsidRPr="00647F64" w:rsidRDefault="00C164F8" w:rsidP="00777156">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31 грудня 2016</w:t>
            </w:r>
          </w:p>
        </w:tc>
      </w:tr>
      <w:tr w:rsidR="00C164F8" w:rsidRPr="00647F64" w14:paraId="0FCFE671"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6D" w14:textId="77777777" w:rsidR="00C164F8" w:rsidRPr="00647F64" w:rsidRDefault="00C164F8"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1</w:t>
            </w:r>
          </w:p>
        </w:tc>
        <w:tc>
          <w:tcPr>
            <w:tcW w:w="1276" w:type="dxa"/>
            <w:tcBorders>
              <w:top w:val="single" w:sz="4" w:space="0" w:color="auto"/>
              <w:left w:val="single" w:sz="4" w:space="0" w:color="auto"/>
              <w:bottom w:val="single" w:sz="4" w:space="0" w:color="auto"/>
              <w:right w:val="single" w:sz="4" w:space="0" w:color="auto"/>
            </w:tcBorders>
            <w:hideMark/>
          </w:tcPr>
          <w:p w14:paraId="0FCFE66E" w14:textId="77777777" w:rsidR="00C164F8" w:rsidRPr="00647F64" w:rsidRDefault="00C164F8"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2</w:t>
            </w:r>
          </w:p>
        </w:tc>
        <w:tc>
          <w:tcPr>
            <w:tcW w:w="1417" w:type="dxa"/>
            <w:tcBorders>
              <w:top w:val="single" w:sz="4" w:space="0" w:color="auto"/>
              <w:left w:val="single" w:sz="4" w:space="0" w:color="auto"/>
              <w:bottom w:val="single" w:sz="4" w:space="0" w:color="auto"/>
              <w:right w:val="single" w:sz="4" w:space="0" w:color="auto"/>
            </w:tcBorders>
            <w:hideMark/>
          </w:tcPr>
          <w:p w14:paraId="0FCFE66F" w14:textId="77777777" w:rsidR="00C164F8" w:rsidRPr="00647F64" w:rsidRDefault="00C164F8"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tcPr>
          <w:p w14:paraId="0FCFE670" w14:textId="77777777" w:rsidR="00C164F8" w:rsidRPr="00647F64" w:rsidRDefault="00C164F8" w:rsidP="00777156">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3</w:t>
            </w:r>
          </w:p>
        </w:tc>
      </w:tr>
      <w:tr w:rsidR="00C164F8" w:rsidRPr="00647F64" w14:paraId="0FCFE676"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72" w14:textId="77777777" w:rsidR="00C164F8" w:rsidRPr="00647F64" w:rsidRDefault="00C164F8" w:rsidP="00DC7350">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АКТИВИ</w:t>
            </w:r>
          </w:p>
        </w:tc>
        <w:tc>
          <w:tcPr>
            <w:tcW w:w="1276" w:type="dxa"/>
            <w:tcBorders>
              <w:top w:val="single" w:sz="4" w:space="0" w:color="auto"/>
              <w:left w:val="single" w:sz="4" w:space="0" w:color="auto"/>
              <w:bottom w:val="single" w:sz="4" w:space="0" w:color="auto"/>
              <w:right w:val="single" w:sz="4" w:space="0" w:color="auto"/>
            </w:tcBorders>
          </w:tcPr>
          <w:p w14:paraId="0FCFE673" w14:textId="77777777" w:rsidR="00C164F8" w:rsidRPr="00647F64" w:rsidRDefault="00C164F8"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74" w14:textId="77777777" w:rsidR="00C164F8" w:rsidRPr="00647F64" w:rsidRDefault="00C164F8"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675" w14:textId="77777777" w:rsidR="00C164F8" w:rsidRPr="00647F64" w:rsidRDefault="00C164F8" w:rsidP="00777156">
            <w:pPr>
              <w:spacing w:after="0" w:line="240" w:lineRule="auto"/>
              <w:jc w:val="right"/>
              <w:rPr>
                <w:rFonts w:ascii="Times New Roman" w:hAnsi="Times New Roman" w:cs="Times New Roman"/>
                <w:sz w:val="20"/>
                <w:szCs w:val="20"/>
                <w:lang w:val="uk-UA"/>
              </w:rPr>
            </w:pPr>
          </w:p>
        </w:tc>
      </w:tr>
      <w:tr w:rsidR="00C164F8" w:rsidRPr="00647F64" w14:paraId="0FCFE67B"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77" w14:textId="77777777" w:rsidR="00C164F8" w:rsidRPr="00647F64" w:rsidRDefault="00C164F8" w:rsidP="00DC7350">
            <w:pPr>
              <w:spacing w:after="0" w:line="240" w:lineRule="auto"/>
              <w:rPr>
                <w:rFonts w:ascii="Times New Roman" w:hAnsi="Times New Roman" w:cs="Times New Roman"/>
                <w:i/>
                <w:sz w:val="20"/>
                <w:szCs w:val="20"/>
                <w:lang w:val="uk-UA"/>
              </w:rPr>
            </w:pPr>
            <w:r w:rsidRPr="00647F64">
              <w:rPr>
                <w:rFonts w:ascii="Times New Roman" w:hAnsi="Times New Roman" w:cs="Times New Roman"/>
                <w:i/>
                <w:sz w:val="20"/>
                <w:szCs w:val="20"/>
                <w:lang w:val="uk-UA"/>
              </w:rPr>
              <w:t>Непоточні активи</w:t>
            </w:r>
          </w:p>
        </w:tc>
        <w:tc>
          <w:tcPr>
            <w:tcW w:w="1276" w:type="dxa"/>
            <w:tcBorders>
              <w:top w:val="single" w:sz="4" w:space="0" w:color="auto"/>
              <w:left w:val="single" w:sz="4" w:space="0" w:color="auto"/>
              <w:bottom w:val="single" w:sz="4" w:space="0" w:color="auto"/>
              <w:right w:val="single" w:sz="4" w:space="0" w:color="auto"/>
            </w:tcBorders>
          </w:tcPr>
          <w:p w14:paraId="0FCFE678" w14:textId="77777777" w:rsidR="00C164F8" w:rsidRPr="00647F64" w:rsidRDefault="00C164F8"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79" w14:textId="77777777" w:rsidR="00C164F8" w:rsidRPr="00647F64" w:rsidRDefault="00C164F8"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67A" w14:textId="77777777" w:rsidR="00C164F8" w:rsidRPr="00647F64" w:rsidRDefault="00C164F8" w:rsidP="00777156">
            <w:pPr>
              <w:spacing w:after="0" w:line="240" w:lineRule="auto"/>
              <w:jc w:val="right"/>
              <w:rPr>
                <w:rFonts w:ascii="Times New Roman" w:hAnsi="Times New Roman" w:cs="Times New Roman"/>
                <w:sz w:val="20"/>
                <w:szCs w:val="20"/>
                <w:lang w:val="uk-UA"/>
              </w:rPr>
            </w:pPr>
          </w:p>
        </w:tc>
      </w:tr>
      <w:tr w:rsidR="00C164F8" w:rsidRPr="00647F64" w14:paraId="0FCFE680"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7C" w14:textId="77777777" w:rsidR="00C164F8" w:rsidRPr="00647F64" w:rsidRDefault="00C164F8"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Нематеріальні активи</w:t>
            </w:r>
          </w:p>
        </w:tc>
        <w:tc>
          <w:tcPr>
            <w:tcW w:w="1276" w:type="dxa"/>
            <w:tcBorders>
              <w:top w:val="single" w:sz="4" w:space="0" w:color="auto"/>
              <w:left w:val="single" w:sz="4" w:space="0" w:color="auto"/>
              <w:bottom w:val="single" w:sz="4" w:space="0" w:color="auto"/>
              <w:right w:val="single" w:sz="4" w:space="0" w:color="auto"/>
            </w:tcBorders>
            <w:hideMark/>
          </w:tcPr>
          <w:p w14:paraId="0FCFE67D" w14:textId="77777777" w:rsidR="00C164F8" w:rsidRPr="00647F64" w:rsidRDefault="00C164F8"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5.3</w:t>
            </w:r>
          </w:p>
        </w:tc>
        <w:tc>
          <w:tcPr>
            <w:tcW w:w="1417" w:type="dxa"/>
            <w:tcBorders>
              <w:top w:val="single" w:sz="4" w:space="0" w:color="auto"/>
              <w:left w:val="single" w:sz="4" w:space="0" w:color="auto"/>
              <w:bottom w:val="single" w:sz="4" w:space="0" w:color="auto"/>
              <w:right w:val="single" w:sz="4" w:space="0" w:color="auto"/>
            </w:tcBorders>
          </w:tcPr>
          <w:p w14:paraId="0FCFE67E" w14:textId="77777777" w:rsidR="00C164F8" w:rsidRPr="00647F64" w:rsidRDefault="00C164F8"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28</w:t>
            </w:r>
          </w:p>
        </w:tc>
        <w:tc>
          <w:tcPr>
            <w:tcW w:w="1418" w:type="dxa"/>
            <w:tcBorders>
              <w:top w:val="single" w:sz="4" w:space="0" w:color="auto"/>
              <w:left w:val="single" w:sz="4" w:space="0" w:color="auto"/>
              <w:bottom w:val="single" w:sz="4" w:space="0" w:color="auto"/>
              <w:right w:val="single" w:sz="4" w:space="0" w:color="auto"/>
            </w:tcBorders>
          </w:tcPr>
          <w:p w14:paraId="0FCFE67F" w14:textId="77777777" w:rsidR="00C164F8" w:rsidRPr="00647F64" w:rsidRDefault="00C164F8" w:rsidP="00777156">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39</w:t>
            </w:r>
          </w:p>
        </w:tc>
      </w:tr>
      <w:tr w:rsidR="00C164F8" w:rsidRPr="00647F64" w14:paraId="0FCFE685"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81" w14:textId="77777777" w:rsidR="00C164F8" w:rsidRPr="00647F64" w:rsidRDefault="00C164F8"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Основні засоби</w:t>
            </w:r>
          </w:p>
        </w:tc>
        <w:tc>
          <w:tcPr>
            <w:tcW w:w="1276" w:type="dxa"/>
            <w:tcBorders>
              <w:top w:val="single" w:sz="4" w:space="0" w:color="auto"/>
              <w:left w:val="single" w:sz="4" w:space="0" w:color="auto"/>
              <w:bottom w:val="single" w:sz="4" w:space="0" w:color="auto"/>
              <w:right w:val="single" w:sz="4" w:space="0" w:color="auto"/>
            </w:tcBorders>
            <w:hideMark/>
          </w:tcPr>
          <w:p w14:paraId="0FCFE682" w14:textId="77777777" w:rsidR="00C164F8" w:rsidRPr="00647F64" w:rsidRDefault="00C164F8"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5.2</w:t>
            </w:r>
          </w:p>
        </w:tc>
        <w:tc>
          <w:tcPr>
            <w:tcW w:w="1417" w:type="dxa"/>
            <w:tcBorders>
              <w:top w:val="single" w:sz="4" w:space="0" w:color="auto"/>
              <w:left w:val="single" w:sz="4" w:space="0" w:color="auto"/>
              <w:bottom w:val="single" w:sz="4" w:space="0" w:color="auto"/>
              <w:right w:val="single" w:sz="4" w:space="0" w:color="auto"/>
            </w:tcBorders>
          </w:tcPr>
          <w:p w14:paraId="0FCFE683" w14:textId="77777777" w:rsidR="00C164F8" w:rsidRPr="00647F64" w:rsidRDefault="00C164F8"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0</w:t>
            </w:r>
          </w:p>
        </w:tc>
        <w:tc>
          <w:tcPr>
            <w:tcW w:w="1418" w:type="dxa"/>
            <w:tcBorders>
              <w:top w:val="single" w:sz="4" w:space="0" w:color="auto"/>
              <w:left w:val="single" w:sz="4" w:space="0" w:color="auto"/>
              <w:bottom w:val="single" w:sz="4" w:space="0" w:color="auto"/>
              <w:right w:val="single" w:sz="4" w:space="0" w:color="auto"/>
            </w:tcBorders>
          </w:tcPr>
          <w:p w14:paraId="0FCFE684" w14:textId="77777777" w:rsidR="00C164F8" w:rsidRPr="00647F64" w:rsidRDefault="00C164F8" w:rsidP="00777156">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w:t>
            </w:r>
          </w:p>
        </w:tc>
      </w:tr>
      <w:tr w:rsidR="00C164F8" w:rsidRPr="00647F64" w14:paraId="0FCFE68A"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86" w14:textId="77777777" w:rsidR="00C164F8" w:rsidRPr="00647F64" w:rsidRDefault="00AF2671" w:rsidP="00100A95">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І</w:t>
            </w:r>
            <w:r w:rsidR="00C164F8" w:rsidRPr="00647F64">
              <w:rPr>
                <w:rFonts w:ascii="Times New Roman" w:hAnsi="Times New Roman" w:cs="Times New Roman"/>
                <w:sz w:val="20"/>
                <w:szCs w:val="20"/>
                <w:lang w:val="uk-UA"/>
              </w:rPr>
              <w:t xml:space="preserve">нвестиції до погашення </w:t>
            </w:r>
          </w:p>
        </w:tc>
        <w:tc>
          <w:tcPr>
            <w:tcW w:w="1276" w:type="dxa"/>
            <w:tcBorders>
              <w:top w:val="single" w:sz="4" w:space="0" w:color="auto"/>
              <w:left w:val="single" w:sz="4" w:space="0" w:color="auto"/>
              <w:bottom w:val="single" w:sz="4" w:space="0" w:color="auto"/>
              <w:right w:val="single" w:sz="4" w:space="0" w:color="auto"/>
            </w:tcBorders>
            <w:hideMark/>
          </w:tcPr>
          <w:p w14:paraId="0FCFE687" w14:textId="77777777" w:rsidR="00C164F8" w:rsidRPr="00647F64" w:rsidRDefault="00C164F8"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5.2</w:t>
            </w:r>
          </w:p>
        </w:tc>
        <w:tc>
          <w:tcPr>
            <w:tcW w:w="1417" w:type="dxa"/>
            <w:tcBorders>
              <w:top w:val="single" w:sz="4" w:space="0" w:color="auto"/>
              <w:left w:val="single" w:sz="4" w:space="0" w:color="auto"/>
              <w:bottom w:val="single" w:sz="4" w:space="0" w:color="auto"/>
              <w:right w:val="single" w:sz="4" w:space="0" w:color="auto"/>
            </w:tcBorders>
          </w:tcPr>
          <w:p w14:paraId="0FCFE688" w14:textId="77777777" w:rsidR="00C164F8" w:rsidRPr="00647F64" w:rsidRDefault="00C164F8"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2 500</w:t>
            </w:r>
          </w:p>
        </w:tc>
        <w:tc>
          <w:tcPr>
            <w:tcW w:w="1418" w:type="dxa"/>
            <w:tcBorders>
              <w:top w:val="single" w:sz="4" w:space="0" w:color="auto"/>
              <w:left w:val="single" w:sz="4" w:space="0" w:color="auto"/>
              <w:bottom w:val="single" w:sz="4" w:space="0" w:color="auto"/>
              <w:right w:val="single" w:sz="4" w:space="0" w:color="auto"/>
            </w:tcBorders>
          </w:tcPr>
          <w:p w14:paraId="0FCFE689" w14:textId="77777777" w:rsidR="00C164F8" w:rsidRPr="00647F64" w:rsidRDefault="00C164F8" w:rsidP="00777156">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2 500</w:t>
            </w:r>
          </w:p>
        </w:tc>
      </w:tr>
      <w:tr w:rsidR="00C164F8" w:rsidRPr="00647F64" w14:paraId="0FCFE68F"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8B" w14:textId="77777777" w:rsidR="00C164F8" w:rsidRPr="00647F64" w:rsidRDefault="00C164F8" w:rsidP="00DC7350">
            <w:pPr>
              <w:spacing w:after="0" w:line="240" w:lineRule="auto"/>
              <w:rPr>
                <w:rFonts w:ascii="Times New Roman" w:hAnsi="Times New Roman" w:cs="Times New Roman"/>
                <w:i/>
                <w:sz w:val="20"/>
                <w:szCs w:val="20"/>
                <w:lang w:val="uk-UA"/>
              </w:rPr>
            </w:pPr>
            <w:r w:rsidRPr="00647F64">
              <w:rPr>
                <w:rFonts w:ascii="Times New Roman" w:hAnsi="Times New Roman" w:cs="Times New Roman"/>
                <w:i/>
                <w:sz w:val="20"/>
                <w:szCs w:val="20"/>
                <w:lang w:val="uk-UA"/>
              </w:rPr>
              <w:t>Поточні активи</w:t>
            </w:r>
          </w:p>
        </w:tc>
        <w:tc>
          <w:tcPr>
            <w:tcW w:w="1276" w:type="dxa"/>
            <w:tcBorders>
              <w:top w:val="single" w:sz="4" w:space="0" w:color="auto"/>
              <w:left w:val="single" w:sz="4" w:space="0" w:color="auto"/>
              <w:bottom w:val="single" w:sz="4" w:space="0" w:color="auto"/>
              <w:right w:val="single" w:sz="4" w:space="0" w:color="auto"/>
            </w:tcBorders>
          </w:tcPr>
          <w:p w14:paraId="0FCFE68C" w14:textId="77777777" w:rsidR="00C164F8" w:rsidRPr="00647F64" w:rsidRDefault="00C164F8"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8D" w14:textId="77777777" w:rsidR="00C164F8" w:rsidRPr="00647F64" w:rsidRDefault="00C164F8"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68E" w14:textId="77777777" w:rsidR="00C164F8" w:rsidRPr="00647F64" w:rsidRDefault="00C164F8" w:rsidP="00777156">
            <w:pPr>
              <w:spacing w:after="0" w:line="240" w:lineRule="auto"/>
              <w:jc w:val="right"/>
              <w:rPr>
                <w:rFonts w:ascii="Times New Roman" w:hAnsi="Times New Roman" w:cs="Times New Roman"/>
                <w:sz w:val="20"/>
                <w:szCs w:val="20"/>
                <w:lang w:val="uk-UA"/>
              </w:rPr>
            </w:pPr>
          </w:p>
        </w:tc>
      </w:tr>
      <w:tr w:rsidR="00C164F8" w:rsidRPr="00647F64" w14:paraId="0FCFE694"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90" w14:textId="77777777" w:rsidR="00C164F8" w:rsidRPr="00647F64" w:rsidRDefault="00C164F8"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Дебіторська заборгованість за розрахунками</w:t>
            </w:r>
          </w:p>
        </w:tc>
        <w:tc>
          <w:tcPr>
            <w:tcW w:w="1276" w:type="dxa"/>
            <w:tcBorders>
              <w:top w:val="single" w:sz="4" w:space="0" w:color="auto"/>
              <w:left w:val="single" w:sz="4" w:space="0" w:color="auto"/>
              <w:bottom w:val="single" w:sz="4" w:space="0" w:color="auto"/>
              <w:right w:val="single" w:sz="4" w:space="0" w:color="auto"/>
            </w:tcBorders>
            <w:hideMark/>
          </w:tcPr>
          <w:p w14:paraId="0FCFE691" w14:textId="77777777" w:rsidR="00C164F8" w:rsidRPr="00647F64" w:rsidRDefault="00C164F8"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5.7</w:t>
            </w:r>
          </w:p>
        </w:tc>
        <w:tc>
          <w:tcPr>
            <w:tcW w:w="1417" w:type="dxa"/>
            <w:tcBorders>
              <w:top w:val="single" w:sz="4" w:space="0" w:color="auto"/>
              <w:left w:val="single" w:sz="4" w:space="0" w:color="auto"/>
              <w:bottom w:val="single" w:sz="4" w:space="0" w:color="auto"/>
              <w:right w:val="single" w:sz="4" w:space="0" w:color="auto"/>
            </w:tcBorders>
          </w:tcPr>
          <w:p w14:paraId="0FCFE692" w14:textId="77777777" w:rsidR="00C164F8" w:rsidRPr="00647F64" w:rsidRDefault="00C164F8" w:rsidP="00FB5EE4">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12 127</w:t>
            </w:r>
          </w:p>
        </w:tc>
        <w:tc>
          <w:tcPr>
            <w:tcW w:w="1418" w:type="dxa"/>
            <w:tcBorders>
              <w:top w:val="single" w:sz="4" w:space="0" w:color="auto"/>
              <w:left w:val="single" w:sz="4" w:space="0" w:color="auto"/>
              <w:bottom w:val="single" w:sz="4" w:space="0" w:color="auto"/>
              <w:right w:val="single" w:sz="4" w:space="0" w:color="auto"/>
            </w:tcBorders>
          </w:tcPr>
          <w:p w14:paraId="0FCFE693" w14:textId="77777777" w:rsidR="00C164F8" w:rsidRPr="00647F64" w:rsidRDefault="00C164F8" w:rsidP="00777156">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20 130</w:t>
            </w:r>
          </w:p>
        </w:tc>
      </w:tr>
      <w:tr w:rsidR="00C164F8" w:rsidRPr="00647F64" w14:paraId="0FCFE699"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95" w14:textId="77777777" w:rsidR="00C164F8" w:rsidRPr="00647F64" w:rsidRDefault="00C164F8"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Грошові кошти та їх еквіваленти</w:t>
            </w:r>
          </w:p>
        </w:tc>
        <w:tc>
          <w:tcPr>
            <w:tcW w:w="1276" w:type="dxa"/>
            <w:tcBorders>
              <w:top w:val="single" w:sz="4" w:space="0" w:color="auto"/>
              <w:left w:val="single" w:sz="4" w:space="0" w:color="auto"/>
              <w:bottom w:val="single" w:sz="4" w:space="0" w:color="auto"/>
              <w:right w:val="single" w:sz="4" w:space="0" w:color="auto"/>
            </w:tcBorders>
            <w:hideMark/>
          </w:tcPr>
          <w:p w14:paraId="0FCFE696" w14:textId="77777777" w:rsidR="00C164F8" w:rsidRPr="00647F64" w:rsidRDefault="00C164F8"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5.8</w:t>
            </w:r>
          </w:p>
        </w:tc>
        <w:tc>
          <w:tcPr>
            <w:tcW w:w="1417" w:type="dxa"/>
            <w:tcBorders>
              <w:top w:val="single" w:sz="4" w:space="0" w:color="auto"/>
              <w:left w:val="single" w:sz="4" w:space="0" w:color="auto"/>
              <w:bottom w:val="single" w:sz="4" w:space="0" w:color="auto"/>
              <w:right w:val="single" w:sz="4" w:space="0" w:color="auto"/>
            </w:tcBorders>
          </w:tcPr>
          <w:p w14:paraId="0FCFE697" w14:textId="77777777" w:rsidR="00C164F8" w:rsidRPr="00647F64" w:rsidRDefault="00C164F8"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152</w:t>
            </w:r>
          </w:p>
        </w:tc>
        <w:tc>
          <w:tcPr>
            <w:tcW w:w="1418" w:type="dxa"/>
            <w:tcBorders>
              <w:top w:val="single" w:sz="4" w:space="0" w:color="auto"/>
              <w:left w:val="single" w:sz="4" w:space="0" w:color="auto"/>
              <w:bottom w:val="single" w:sz="4" w:space="0" w:color="auto"/>
              <w:right w:val="single" w:sz="4" w:space="0" w:color="auto"/>
            </w:tcBorders>
          </w:tcPr>
          <w:p w14:paraId="0FCFE698" w14:textId="77777777" w:rsidR="00C164F8" w:rsidRPr="00647F64" w:rsidRDefault="00C164F8" w:rsidP="00777156">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95</w:t>
            </w:r>
          </w:p>
        </w:tc>
      </w:tr>
      <w:tr w:rsidR="00C164F8" w:rsidRPr="00647F64" w14:paraId="0FCFE69E"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9A" w14:textId="77777777" w:rsidR="00C164F8" w:rsidRPr="00647F64" w:rsidRDefault="00C164F8"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Поточні фінансові інвестиції</w:t>
            </w:r>
            <w:r w:rsidR="00AF2671" w:rsidRPr="00647F64">
              <w:rPr>
                <w:rFonts w:ascii="Times New Roman" w:hAnsi="Times New Roman" w:cs="Times New Roman"/>
                <w:sz w:val="20"/>
                <w:szCs w:val="20"/>
                <w:lang w:val="uk-UA"/>
              </w:rPr>
              <w:t>, утримувані для торгівлі</w:t>
            </w:r>
          </w:p>
        </w:tc>
        <w:tc>
          <w:tcPr>
            <w:tcW w:w="1276" w:type="dxa"/>
            <w:tcBorders>
              <w:top w:val="single" w:sz="4" w:space="0" w:color="auto"/>
              <w:left w:val="single" w:sz="4" w:space="0" w:color="auto"/>
              <w:bottom w:val="single" w:sz="4" w:space="0" w:color="auto"/>
              <w:right w:val="single" w:sz="4" w:space="0" w:color="auto"/>
            </w:tcBorders>
            <w:hideMark/>
          </w:tcPr>
          <w:p w14:paraId="0FCFE69B" w14:textId="77777777" w:rsidR="00C164F8" w:rsidRPr="00647F64" w:rsidRDefault="00C164F8"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9C" w14:textId="77777777" w:rsidR="00C164F8" w:rsidRPr="00647F64" w:rsidRDefault="00C164F8"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tcPr>
          <w:p w14:paraId="0FCFE69D" w14:textId="77777777" w:rsidR="00C164F8" w:rsidRPr="00647F64" w:rsidRDefault="00C164F8" w:rsidP="00777156">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3</w:t>
            </w:r>
          </w:p>
        </w:tc>
      </w:tr>
      <w:tr w:rsidR="00C164F8" w:rsidRPr="00647F64" w14:paraId="0FCFE6A3" w14:textId="77777777" w:rsidTr="00C164F8">
        <w:tc>
          <w:tcPr>
            <w:tcW w:w="6062" w:type="dxa"/>
            <w:tcBorders>
              <w:top w:val="single" w:sz="4" w:space="0" w:color="auto"/>
              <w:left w:val="single" w:sz="4" w:space="0" w:color="auto"/>
              <w:bottom w:val="single" w:sz="4" w:space="0" w:color="auto"/>
              <w:right w:val="single" w:sz="4" w:space="0" w:color="auto"/>
            </w:tcBorders>
          </w:tcPr>
          <w:p w14:paraId="0FCFE69F" w14:textId="77777777" w:rsidR="00C164F8" w:rsidRPr="00647F64" w:rsidRDefault="00C164F8"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Витрати майбутніх періодів</w:t>
            </w:r>
          </w:p>
        </w:tc>
        <w:tc>
          <w:tcPr>
            <w:tcW w:w="1276" w:type="dxa"/>
            <w:tcBorders>
              <w:top w:val="single" w:sz="4" w:space="0" w:color="auto"/>
              <w:left w:val="single" w:sz="4" w:space="0" w:color="auto"/>
              <w:bottom w:val="single" w:sz="4" w:space="0" w:color="auto"/>
              <w:right w:val="single" w:sz="4" w:space="0" w:color="auto"/>
            </w:tcBorders>
          </w:tcPr>
          <w:p w14:paraId="0FCFE6A0" w14:textId="77777777" w:rsidR="00C164F8" w:rsidRPr="00647F64" w:rsidRDefault="00C164F8" w:rsidP="00DC7350">
            <w:pPr>
              <w:spacing w:after="0" w:line="240" w:lineRule="auto"/>
              <w:jc w:val="center"/>
              <w:rPr>
                <w:rFonts w:ascii="Times New Roman" w:hAnsi="Times New Roman" w:cs="Times New Roman"/>
                <w:i/>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A1" w14:textId="77777777" w:rsidR="00C164F8" w:rsidRPr="00647F64" w:rsidRDefault="00C164F8"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15</w:t>
            </w:r>
          </w:p>
        </w:tc>
        <w:tc>
          <w:tcPr>
            <w:tcW w:w="1418" w:type="dxa"/>
            <w:tcBorders>
              <w:top w:val="single" w:sz="4" w:space="0" w:color="auto"/>
              <w:left w:val="single" w:sz="4" w:space="0" w:color="auto"/>
              <w:bottom w:val="single" w:sz="4" w:space="0" w:color="auto"/>
              <w:right w:val="single" w:sz="4" w:space="0" w:color="auto"/>
            </w:tcBorders>
          </w:tcPr>
          <w:p w14:paraId="0FCFE6A2" w14:textId="77777777" w:rsidR="00C164F8" w:rsidRPr="00647F64" w:rsidRDefault="00C164F8" w:rsidP="00777156">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15</w:t>
            </w:r>
          </w:p>
        </w:tc>
      </w:tr>
      <w:tr w:rsidR="00C164F8" w:rsidRPr="00647F64" w14:paraId="0FCFE6A8"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A4" w14:textId="77777777" w:rsidR="00C164F8" w:rsidRPr="00647F64" w:rsidRDefault="00C164F8" w:rsidP="00DC7350">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ВСЬОГО АКТИВИ</w:t>
            </w:r>
          </w:p>
        </w:tc>
        <w:tc>
          <w:tcPr>
            <w:tcW w:w="1276" w:type="dxa"/>
            <w:tcBorders>
              <w:top w:val="single" w:sz="4" w:space="0" w:color="auto"/>
              <w:left w:val="single" w:sz="4" w:space="0" w:color="auto"/>
              <w:bottom w:val="single" w:sz="4" w:space="0" w:color="auto"/>
              <w:right w:val="single" w:sz="4" w:space="0" w:color="auto"/>
            </w:tcBorders>
          </w:tcPr>
          <w:p w14:paraId="0FCFE6A5" w14:textId="77777777" w:rsidR="00C164F8" w:rsidRPr="00647F64" w:rsidRDefault="00C164F8" w:rsidP="00DC7350">
            <w:pPr>
              <w:spacing w:after="0" w:line="240" w:lineRule="auto"/>
              <w:jc w:val="center"/>
              <w:rPr>
                <w:rFonts w:ascii="Times New Roman" w:hAnsi="Times New Roman" w:cs="Times New Roman"/>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A6" w14:textId="77777777" w:rsidR="00C164F8" w:rsidRPr="00647F64" w:rsidRDefault="00C164F8" w:rsidP="000B3B29">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14 826</w:t>
            </w:r>
          </w:p>
        </w:tc>
        <w:tc>
          <w:tcPr>
            <w:tcW w:w="1418" w:type="dxa"/>
            <w:tcBorders>
              <w:top w:val="single" w:sz="4" w:space="0" w:color="auto"/>
              <w:left w:val="single" w:sz="4" w:space="0" w:color="auto"/>
              <w:bottom w:val="single" w:sz="4" w:space="0" w:color="auto"/>
              <w:right w:val="single" w:sz="4" w:space="0" w:color="auto"/>
            </w:tcBorders>
          </w:tcPr>
          <w:p w14:paraId="0FCFE6A7" w14:textId="77777777" w:rsidR="00C164F8" w:rsidRPr="00647F64" w:rsidRDefault="00C164F8" w:rsidP="00777156">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22 783</w:t>
            </w:r>
          </w:p>
        </w:tc>
      </w:tr>
      <w:tr w:rsidR="00C164F8" w:rsidRPr="00647F64" w14:paraId="0FCFE6AD" w14:textId="77777777" w:rsidTr="00C164F8">
        <w:tc>
          <w:tcPr>
            <w:tcW w:w="6062" w:type="dxa"/>
            <w:tcBorders>
              <w:top w:val="single" w:sz="4" w:space="0" w:color="auto"/>
              <w:left w:val="single" w:sz="4" w:space="0" w:color="auto"/>
              <w:bottom w:val="single" w:sz="4" w:space="0" w:color="auto"/>
              <w:right w:val="single" w:sz="4" w:space="0" w:color="auto"/>
            </w:tcBorders>
          </w:tcPr>
          <w:p w14:paraId="0FCFE6A9" w14:textId="77777777" w:rsidR="00C164F8" w:rsidRPr="00647F64" w:rsidRDefault="00C164F8" w:rsidP="00DC7350">
            <w:pPr>
              <w:spacing w:after="0" w:line="240" w:lineRule="auto"/>
              <w:rPr>
                <w:rFonts w:ascii="Times New Roman" w:hAnsi="Times New Roman" w:cs="Times New Roman"/>
                <w:sz w:val="20"/>
                <w:szCs w:val="20"/>
                <w:lang w:val="uk-UA"/>
              </w:rPr>
            </w:pPr>
          </w:p>
        </w:tc>
        <w:tc>
          <w:tcPr>
            <w:tcW w:w="1276" w:type="dxa"/>
            <w:tcBorders>
              <w:top w:val="single" w:sz="4" w:space="0" w:color="auto"/>
              <w:left w:val="single" w:sz="4" w:space="0" w:color="auto"/>
              <w:bottom w:val="single" w:sz="4" w:space="0" w:color="auto"/>
              <w:right w:val="single" w:sz="4" w:space="0" w:color="auto"/>
            </w:tcBorders>
          </w:tcPr>
          <w:p w14:paraId="0FCFE6AA" w14:textId="77777777" w:rsidR="00C164F8" w:rsidRPr="00647F64" w:rsidRDefault="00C164F8"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AB" w14:textId="77777777" w:rsidR="00C164F8" w:rsidRPr="00647F64" w:rsidRDefault="00C164F8"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6AC" w14:textId="77777777" w:rsidR="00C164F8" w:rsidRPr="00647F64" w:rsidRDefault="00C164F8" w:rsidP="00777156">
            <w:pPr>
              <w:spacing w:after="0" w:line="240" w:lineRule="auto"/>
              <w:jc w:val="right"/>
              <w:rPr>
                <w:rFonts w:ascii="Times New Roman" w:hAnsi="Times New Roman" w:cs="Times New Roman"/>
                <w:sz w:val="20"/>
                <w:szCs w:val="20"/>
                <w:lang w:val="uk-UA"/>
              </w:rPr>
            </w:pPr>
          </w:p>
        </w:tc>
      </w:tr>
      <w:tr w:rsidR="00C164F8" w:rsidRPr="00647F64" w14:paraId="0FCFE6B2"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AE" w14:textId="77777777" w:rsidR="00C164F8" w:rsidRPr="00647F64" w:rsidRDefault="00C164F8" w:rsidP="00DC7350">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ВЛАСНИЙ КАПІТАЛ ТА ЗОБОВ`ЯЗАННЯ</w:t>
            </w:r>
          </w:p>
        </w:tc>
        <w:tc>
          <w:tcPr>
            <w:tcW w:w="1276" w:type="dxa"/>
            <w:tcBorders>
              <w:top w:val="single" w:sz="4" w:space="0" w:color="auto"/>
              <w:left w:val="single" w:sz="4" w:space="0" w:color="auto"/>
              <w:bottom w:val="single" w:sz="4" w:space="0" w:color="auto"/>
              <w:right w:val="single" w:sz="4" w:space="0" w:color="auto"/>
            </w:tcBorders>
          </w:tcPr>
          <w:p w14:paraId="0FCFE6AF" w14:textId="77777777" w:rsidR="00C164F8" w:rsidRPr="00647F64" w:rsidRDefault="00C164F8"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B0" w14:textId="77777777" w:rsidR="00C164F8" w:rsidRPr="00647F64" w:rsidRDefault="00C164F8"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6B1" w14:textId="77777777" w:rsidR="00C164F8" w:rsidRPr="00647F64" w:rsidRDefault="00C164F8" w:rsidP="00777156">
            <w:pPr>
              <w:spacing w:after="0" w:line="240" w:lineRule="auto"/>
              <w:jc w:val="right"/>
              <w:rPr>
                <w:rFonts w:ascii="Times New Roman" w:hAnsi="Times New Roman" w:cs="Times New Roman"/>
                <w:sz w:val="20"/>
                <w:szCs w:val="20"/>
                <w:lang w:val="uk-UA"/>
              </w:rPr>
            </w:pPr>
          </w:p>
        </w:tc>
      </w:tr>
      <w:tr w:rsidR="00C164F8" w:rsidRPr="00647F64" w14:paraId="0FCFE6B7"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B3" w14:textId="77777777" w:rsidR="00C164F8" w:rsidRPr="00647F64" w:rsidRDefault="00C164F8" w:rsidP="00DC7350">
            <w:pPr>
              <w:spacing w:after="0" w:line="240" w:lineRule="auto"/>
              <w:rPr>
                <w:rFonts w:ascii="Times New Roman" w:hAnsi="Times New Roman" w:cs="Times New Roman"/>
                <w:i/>
                <w:sz w:val="20"/>
                <w:szCs w:val="20"/>
                <w:lang w:val="uk-UA"/>
              </w:rPr>
            </w:pPr>
            <w:r w:rsidRPr="00647F64">
              <w:rPr>
                <w:rFonts w:ascii="Times New Roman" w:hAnsi="Times New Roman" w:cs="Times New Roman"/>
                <w:i/>
                <w:sz w:val="20"/>
                <w:szCs w:val="20"/>
                <w:lang w:val="uk-UA"/>
              </w:rPr>
              <w:t>Власний  капітал</w:t>
            </w:r>
          </w:p>
        </w:tc>
        <w:tc>
          <w:tcPr>
            <w:tcW w:w="1276" w:type="dxa"/>
            <w:tcBorders>
              <w:top w:val="single" w:sz="4" w:space="0" w:color="auto"/>
              <w:left w:val="single" w:sz="4" w:space="0" w:color="auto"/>
              <w:bottom w:val="single" w:sz="4" w:space="0" w:color="auto"/>
              <w:right w:val="single" w:sz="4" w:space="0" w:color="auto"/>
            </w:tcBorders>
          </w:tcPr>
          <w:p w14:paraId="0FCFE6B4" w14:textId="77777777" w:rsidR="00C164F8" w:rsidRPr="00647F64" w:rsidRDefault="00C164F8"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B5" w14:textId="77777777" w:rsidR="00C164F8" w:rsidRPr="00647F64" w:rsidRDefault="00C164F8"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6B6" w14:textId="77777777" w:rsidR="00C164F8" w:rsidRPr="00647F64" w:rsidRDefault="00C164F8" w:rsidP="00777156">
            <w:pPr>
              <w:spacing w:after="0" w:line="240" w:lineRule="auto"/>
              <w:jc w:val="right"/>
              <w:rPr>
                <w:rFonts w:ascii="Times New Roman" w:hAnsi="Times New Roman" w:cs="Times New Roman"/>
                <w:sz w:val="20"/>
                <w:szCs w:val="20"/>
                <w:lang w:val="uk-UA"/>
              </w:rPr>
            </w:pPr>
          </w:p>
        </w:tc>
      </w:tr>
      <w:tr w:rsidR="00C164F8" w:rsidRPr="00647F64" w14:paraId="0FCFE6BC"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B8" w14:textId="77777777" w:rsidR="00C164F8" w:rsidRPr="00647F64" w:rsidRDefault="00C164F8"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Статутний капітал </w:t>
            </w:r>
          </w:p>
        </w:tc>
        <w:tc>
          <w:tcPr>
            <w:tcW w:w="1276" w:type="dxa"/>
            <w:tcBorders>
              <w:top w:val="single" w:sz="4" w:space="0" w:color="auto"/>
              <w:left w:val="single" w:sz="4" w:space="0" w:color="auto"/>
              <w:bottom w:val="single" w:sz="4" w:space="0" w:color="auto"/>
              <w:right w:val="single" w:sz="4" w:space="0" w:color="auto"/>
            </w:tcBorders>
            <w:hideMark/>
          </w:tcPr>
          <w:p w14:paraId="0FCFE6B9" w14:textId="77777777" w:rsidR="00C164F8" w:rsidRPr="00647F64" w:rsidRDefault="00C164F8"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5.9</w:t>
            </w:r>
          </w:p>
        </w:tc>
        <w:tc>
          <w:tcPr>
            <w:tcW w:w="1417" w:type="dxa"/>
            <w:tcBorders>
              <w:top w:val="single" w:sz="4" w:space="0" w:color="auto"/>
              <w:left w:val="single" w:sz="4" w:space="0" w:color="auto"/>
              <w:bottom w:val="single" w:sz="4" w:space="0" w:color="auto"/>
              <w:right w:val="single" w:sz="4" w:space="0" w:color="auto"/>
            </w:tcBorders>
          </w:tcPr>
          <w:p w14:paraId="0FCFE6BA" w14:textId="77777777" w:rsidR="00C164F8" w:rsidRPr="00647F64" w:rsidRDefault="00C164F8"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7 000</w:t>
            </w:r>
          </w:p>
        </w:tc>
        <w:tc>
          <w:tcPr>
            <w:tcW w:w="1418" w:type="dxa"/>
            <w:tcBorders>
              <w:top w:val="single" w:sz="4" w:space="0" w:color="auto"/>
              <w:left w:val="single" w:sz="4" w:space="0" w:color="auto"/>
              <w:bottom w:val="single" w:sz="4" w:space="0" w:color="auto"/>
              <w:right w:val="single" w:sz="4" w:space="0" w:color="auto"/>
            </w:tcBorders>
          </w:tcPr>
          <w:p w14:paraId="0FCFE6BB" w14:textId="77777777" w:rsidR="00C164F8" w:rsidRPr="00647F64" w:rsidRDefault="00C164F8" w:rsidP="00777156">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7 000</w:t>
            </w:r>
          </w:p>
        </w:tc>
      </w:tr>
      <w:tr w:rsidR="00C164F8" w:rsidRPr="00647F64" w14:paraId="0FCFE6C1"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BD" w14:textId="77777777" w:rsidR="00C164F8" w:rsidRPr="00647F64" w:rsidRDefault="00C164F8"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Резервний капітал</w:t>
            </w:r>
          </w:p>
        </w:tc>
        <w:tc>
          <w:tcPr>
            <w:tcW w:w="1276" w:type="dxa"/>
            <w:tcBorders>
              <w:top w:val="single" w:sz="4" w:space="0" w:color="auto"/>
              <w:left w:val="single" w:sz="4" w:space="0" w:color="auto"/>
              <w:bottom w:val="single" w:sz="4" w:space="0" w:color="auto"/>
              <w:right w:val="single" w:sz="4" w:space="0" w:color="auto"/>
            </w:tcBorders>
          </w:tcPr>
          <w:p w14:paraId="0FCFE6BE" w14:textId="77777777" w:rsidR="00C164F8" w:rsidRPr="00647F64" w:rsidRDefault="00C164F8"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BF" w14:textId="77777777" w:rsidR="00C164F8" w:rsidRPr="00647F64" w:rsidRDefault="00C164F8"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39</w:t>
            </w:r>
          </w:p>
        </w:tc>
        <w:tc>
          <w:tcPr>
            <w:tcW w:w="1418" w:type="dxa"/>
            <w:tcBorders>
              <w:top w:val="single" w:sz="4" w:space="0" w:color="auto"/>
              <w:left w:val="single" w:sz="4" w:space="0" w:color="auto"/>
              <w:bottom w:val="single" w:sz="4" w:space="0" w:color="auto"/>
              <w:right w:val="single" w:sz="4" w:space="0" w:color="auto"/>
            </w:tcBorders>
          </w:tcPr>
          <w:p w14:paraId="0FCFE6C0" w14:textId="77777777" w:rsidR="00C164F8" w:rsidRPr="00647F64" w:rsidRDefault="00C164F8" w:rsidP="00777156">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39</w:t>
            </w:r>
          </w:p>
        </w:tc>
      </w:tr>
      <w:tr w:rsidR="00C164F8" w:rsidRPr="00647F64" w14:paraId="0FCFE6C6"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C2" w14:textId="77777777" w:rsidR="00C164F8" w:rsidRPr="00647F64" w:rsidRDefault="00C164F8"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Нерозподілені прибутки</w:t>
            </w:r>
          </w:p>
        </w:tc>
        <w:tc>
          <w:tcPr>
            <w:tcW w:w="1276" w:type="dxa"/>
            <w:tcBorders>
              <w:top w:val="single" w:sz="4" w:space="0" w:color="auto"/>
              <w:left w:val="single" w:sz="4" w:space="0" w:color="auto"/>
              <w:bottom w:val="single" w:sz="4" w:space="0" w:color="auto"/>
              <w:right w:val="single" w:sz="4" w:space="0" w:color="auto"/>
            </w:tcBorders>
          </w:tcPr>
          <w:p w14:paraId="0FCFE6C3" w14:textId="77777777" w:rsidR="00C164F8" w:rsidRPr="00647F64" w:rsidRDefault="00C164F8"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C4" w14:textId="77777777" w:rsidR="00C164F8" w:rsidRPr="00647F64" w:rsidRDefault="00C164F8"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794</w:t>
            </w:r>
          </w:p>
        </w:tc>
        <w:tc>
          <w:tcPr>
            <w:tcW w:w="1418" w:type="dxa"/>
            <w:tcBorders>
              <w:top w:val="single" w:sz="4" w:space="0" w:color="auto"/>
              <w:left w:val="single" w:sz="4" w:space="0" w:color="auto"/>
              <w:bottom w:val="single" w:sz="4" w:space="0" w:color="auto"/>
              <w:right w:val="single" w:sz="4" w:space="0" w:color="auto"/>
            </w:tcBorders>
          </w:tcPr>
          <w:p w14:paraId="0FCFE6C5" w14:textId="77777777" w:rsidR="00C164F8" w:rsidRPr="00647F64" w:rsidRDefault="00C164F8" w:rsidP="00777156">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761</w:t>
            </w:r>
          </w:p>
        </w:tc>
      </w:tr>
      <w:tr w:rsidR="00C164F8" w:rsidRPr="00647F64" w14:paraId="0FCFE6CB"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C7" w14:textId="77777777" w:rsidR="00C164F8" w:rsidRPr="00647F64" w:rsidRDefault="00C164F8" w:rsidP="00DC7350">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Всього капітал</w:t>
            </w:r>
          </w:p>
        </w:tc>
        <w:tc>
          <w:tcPr>
            <w:tcW w:w="1276" w:type="dxa"/>
            <w:tcBorders>
              <w:top w:val="single" w:sz="4" w:space="0" w:color="auto"/>
              <w:left w:val="single" w:sz="4" w:space="0" w:color="auto"/>
              <w:bottom w:val="single" w:sz="4" w:space="0" w:color="auto"/>
              <w:right w:val="single" w:sz="4" w:space="0" w:color="auto"/>
            </w:tcBorders>
          </w:tcPr>
          <w:p w14:paraId="0FCFE6C8" w14:textId="77777777" w:rsidR="00C164F8" w:rsidRPr="00647F64" w:rsidRDefault="00C164F8" w:rsidP="00DC7350">
            <w:pPr>
              <w:spacing w:after="0" w:line="240" w:lineRule="auto"/>
              <w:jc w:val="center"/>
              <w:rPr>
                <w:rFonts w:ascii="Times New Roman" w:hAnsi="Times New Roman" w:cs="Times New Roman"/>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C9" w14:textId="77777777" w:rsidR="00C164F8" w:rsidRPr="00647F64" w:rsidRDefault="00C164F8" w:rsidP="00927A02">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7 833</w:t>
            </w:r>
          </w:p>
        </w:tc>
        <w:tc>
          <w:tcPr>
            <w:tcW w:w="1418" w:type="dxa"/>
            <w:tcBorders>
              <w:top w:val="single" w:sz="4" w:space="0" w:color="auto"/>
              <w:left w:val="single" w:sz="4" w:space="0" w:color="auto"/>
              <w:bottom w:val="single" w:sz="4" w:space="0" w:color="auto"/>
              <w:right w:val="single" w:sz="4" w:space="0" w:color="auto"/>
            </w:tcBorders>
          </w:tcPr>
          <w:p w14:paraId="0FCFE6CA" w14:textId="77777777" w:rsidR="00C164F8" w:rsidRPr="00647F64" w:rsidRDefault="00C164F8" w:rsidP="00777156">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7 800</w:t>
            </w:r>
          </w:p>
        </w:tc>
      </w:tr>
      <w:tr w:rsidR="00C164F8" w:rsidRPr="00647F64" w14:paraId="0FCFE6D0"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CC" w14:textId="77777777" w:rsidR="00C164F8" w:rsidRPr="00647F64" w:rsidRDefault="00C164F8" w:rsidP="00DC7350">
            <w:pPr>
              <w:spacing w:after="0" w:line="240" w:lineRule="auto"/>
              <w:rPr>
                <w:rFonts w:ascii="Times New Roman" w:hAnsi="Times New Roman" w:cs="Times New Roman"/>
                <w:i/>
                <w:sz w:val="20"/>
                <w:szCs w:val="20"/>
                <w:lang w:val="uk-UA"/>
              </w:rPr>
            </w:pPr>
            <w:r w:rsidRPr="00647F64">
              <w:rPr>
                <w:rFonts w:ascii="Times New Roman" w:hAnsi="Times New Roman" w:cs="Times New Roman"/>
                <w:i/>
                <w:sz w:val="20"/>
                <w:szCs w:val="20"/>
                <w:lang w:val="uk-UA"/>
              </w:rPr>
              <w:t>Поточні зобов`язання та забезпечення</w:t>
            </w:r>
          </w:p>
        </w:tc>
        <w:tc>
          <w:tcPr>
            <w:tcW w:w="1276" w:type="dxa"/>
            <w:tcBorders>
              <w:top w:val="single" w:sz="4" w:space="0" w:color="auto"/>
              <w:left w:val="single" w:sz="4" w:space="0" w:color="auto"/>
              <w:bottom w:val="single" w:sz="4" w:space="0" w:color="auto"/>
              <w:right w:val="single" w:sz="4" w:space="0" w:color="auto"/>
            </w:tcBorders>
          </w:tcPr>
          <w:p w14:paraId="0FCFE6CD" w14:textId="77777777" w:rsidR="00C164F8" w:rsidRPr="00647F64" w:rsidRDefault="00C164F8"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CE" w14:textId="77777777" w:rsidR="00C164F8" w:rsidRPr="00647F64" w:rsidRDefault="00C164F8"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6CF" w14:textId="77777777" w:rsidR="00C164F8" w:rsidRPr="00647F64" w:rsidRDefault="00C164F8" w:rsidP="00777156">
            <w:pPr>
              <w:spacing w:after="0" w:line="240" w:lineRule="auto"/>
              <w:jc w:val="right"/>
              <w:rPr>
                <w:rFonts w:ascii="Times New Roman" w:hAnsi="Times New Roman" w:cs="Times New Roman"/>
                <w:sz w:val="20"/>
                <w:szCs w:val="20"/>
                <w:lang w:val="uk-UA"/>
              </w:rPr>
            </w:pPr>
          </w:p>
        </w:tc>
      </w:tr>
      <w:tr w:rsidR="00C164F8" w:rsidRPr="00647F64" w14:paraId="0FCFE6D5"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D1" w14:textId="77777777" w:rsidR="00C164F8" w:rsidRPr="00647F64" w:rsidRDefault="00C164F8"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Кредиторська заборгованість за розрахунками</w:t>
            </w:r>
          </w:p>
        </w:tc>
        <w:tc>
          <w:tcPr>
            <w:tcW w:w="1276" w:type="dxa"/>
            <w:tcBorders>
              <w:top w:val="single" w:sz="4" w:space="0" w:color="auto"/>
              <w:left w:val="single" w:sz="4" w:space="0" w:color="auto"/>
              <w:bottom w:val="single" w:sz="4" w:space="0" w:color="auto"/>
              <w:right w:val="single" w:sz="4" w:space="0" w:color="auto"/>
            </w:tcBorders>
            <w:hideMark/>
          </w:tcPr>
          <w:p w14:paraId="0FCFE6D2" w14:textId="77777777" w:rsidR="00C164F8" w:rsidRPr="00647F64" w:rsidRDefault="00C164F8"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5.10</w:t>
            </w:r>
          </w:p>
        </w:tc>
        <w:tc>
          <w:tcPr>
            <w:tcW w:w="1417" w:type="dxa"/>
            <w:tcBorders>
              <w:top w:val="single" w:sz="4" w:space="0" w:color="auto"/>
              <w:left w:val="single" w:sz="4" w:space="0" w:color="auto"/>
              <w:bottom w:val="single" w:sz="4" w:space="0" w:color="auto"/>
              <w:right w:val="single" w:sz="4" w:space="0" w:color="auto"/>
            </w:tcBorders>
          </w:tcPr>
          <w:p w14:paraId="0FCFE6D3" w14:textId="77777777" w:rsidR="00C164F8" w:rsidRPr="00647F64" w:rsidRDefault="00C164F8"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6 993</w:t>
            </w:r>
          </w:p>
        </w:tc>
        <w:tc>
          <w:tcPr>
            <w:tcW w:w="1418" w:type="dxa"/>
            <w:tcBorders>
              <w:top w:val="single" w:sz="4" w:space="0" w:color="auto"/>
              <w:left w:val="single" w:sz="4" w:space="0" w:color="auto"/>
              <w:bottom w:val="single" w:sz="4" w:space="0" w:color="auto"/>
              <w:right w:val="single" w:sz="4" w:space="0" w:color="auto"/>
            </w:tcBorders>
          </w:tcPr>
          <w:p w14:paraId="0FCFE6D4" w14:textId="77777777" w:rsidR="00C164F8" w:rsidRPr="00647F64" w:rsidRDefault="00C164F8" w:rsidP="00777156">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14 983</w:t>
            </w:r>
          </w:p>
        </w:tc>
      </w:tr>
      <w:tr w:rsidR="00C164F8" w:rsidRPr="00647F64" w14:paraId="0FCFE6DA"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D6" w14:textId="77777777" w:rsidR="00C164F8" w:rsidRPr="00647F64" w:rsidRDefault="00C164F8" w:rsidP="00DC7350">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Всього зобов'язання</w:t>
            </w:r>
          </w:p>
        </w:tc>
        <w:tc>
          <w:tcPr>
            <w:tcW w:w="1276" w:type="dxa"/>
            <w:tcBorders>
              <w:top w:val="single" w:sz="4" w:space="0" w:color="auto"/>
              <w:left w:val="single" w:sz="4" w:space="0" w:color="auto"/>
              <w:bottom w:val="single" w:sz="4" w:space="0" w:color="auto"/>
              <w:right w:val="single" w:sz="4" w:space="0" w:color="auto"/>
            </w:tcBorders>
          </w:tcPr>
          <w:p w14:paraId="0FCFE6D7" w14:textId="77777777" w:rsidR="00C164F8" w:rsidRPr="00647F64" w:rsidRDefault="00C164F8" w:rsidP="00DC7350">
            <w:pPr>
              <w:spacing w:after="0" w:line="240" w:lineRule="auto"/>
              <w:jc w:val="center"/>
              <w:rPr>
                <w:rFonts w:ascii="Times New Roman" w:hAnsi="Times New Roman" w:cs="Times New Roman"/>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D8" w14:textId="77777777" w:rsidR="00C164F8" w:rsidRPr="00647F64" w:rsidRDefault="00C164F8" w:rsidP="00DC7350">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6 993</w:t>
            </w:r>
          </w:p>
        </w:tc>
        <w:tc>
          <w:tcPr>
            <w:tcW w:w="1418" w:type="dxa"/>
            <w:tcBorders>
              <w:top w:val="single" w:sz="4" w:space="0" w:color="auto"/>
              <w:left w:val="single" w:sz="4" w:space="0" w:color="auto"/>
              <w:bottom w:val="single" w:sz="4" w:space="0" w:color="auto"/>
              <w:right w:val="single" w:sz="4" w:space="0" w:color="auto"/>
            </w:tcBorders>
          </w:tcPr>
          <w:p w14:paraId="0FCFE6D9" w14:textId="77777777" w:rsidR="00C164F8" w:rsidRPr="00647F64" w:rsidRDefault="00C164F8" w:rsidP="00777156">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14 983</w:t>
            </w:r>
          </w:p>
        </w:tc>
      </w:tr>
      <w:tr w:rsidR="00C164F8" w:rsidRPr="00647F64" w14:paraId="0FCFE6DF" w14:textId="77777777" w:rsidTr="00C164F8">
        <w:tc>
          <w:tcPr>
            <w:tcW w:w="6062" w:type="dxa"/>
            <w:tcBorders>
              <w:top w:val="single" w:sz="4" w:space="0" w:color="auto"/>
              <w:left w:val="single" w:sz="4" w:space="0" w:color="auto"/>
              <w:bottom w:val="single" w:sz="4" w:space="0" w:color="auto"/>
              <w:right w:val="single" w:sz="4" w:space="0" w:color="auto"/>
            </w:tcBorders>
            <w:hideMark/>
          </w:tcPr>
          <w:p w14:paraId="0FCFE6DB" w14:textId="77777777" w:rsidR="00C164F8" w:rsidRPr="00647F64" w:rsidRDefault="00C164F8" w:rsidP="00DC7350">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ВСЬОГО ВЛАСНИЙ КАПІТАЛ ТА ЗОБОВ`ЯЗАННЯ</w:t>
            </w:r>
          </w:p>
        </w:tc>
        <w:tc>
          <w:tcPr>
            <w:tcW w:w="1276" w:type="dxa"/>
            <w:tcBorders>
              <w:top w:val="single" w:sz="4" w:space="0" w:color="auto"/>
              <w:left w:val="single" w:sz="4" w:space="0" w:color="auto"/>
              <w:bottom w:val="single" w:sz="4" w:space="0" w:color="auto"/>
              <w:right w:val="single" w:sz="4" w:space="0" w:color="auto"/>
            </w:tcBorders>
          </w:tcPr>
          <w:p w14:paraId="0FCFE6DC" w14:textId="77777777" w:rsidR="00C164F8" w:rsidRPr="00647F64" w:rsidRDefault="00C164F8" w:rsidP="00DC7350">
            <w:pPr>
              <w:spacing w:after="0" w:line="240" w:lineRule="auto"/>
              <w:jc w:val="center"/>
              <w:rPr>
                <w:rFonts w:ascii="Times New Roman" w:hAnsi="Times New Roman" w:cs="Times New Roman"/>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DD" w14:textId="77777777" w:rsidR="00C164F8" w:rsidRPr="00647F64" w:rsidRDefault="00C164F8" w:rsidP="00DC7350">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14 826</w:t>
            </w:r>
          </w:p>
        </w:tc>
        <w:tc>
          <w:tcPr>
            <w:tcW w:w="1418" w:type="dxa"/>
            <w:tcBorders>
              <w:top w:val="single" w:sz="4" w:space="0" w:color="auto"/>
              <w:left w:val="single" w:sz="4" w:space="0" w:color="auto"/>
              <w:bottom w:val="single" w:sz="4" w:space="0" w:color="auto"/>
              <w:right w:val="single" w:sz="4" w:space="0" w:color="auto"/>
            </w:tcBorders>
          </w:tcPr>
          <w:p w14:paraId="0FCFE6DE" w14:textId="77777777" w:rsidR="00C164F8" w:rsidRPr="00647F64" w:rsidRDefault="00C164F8" w:rsidP="00777156">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22 783</w:t>
            </w:r>
          </w:p>
        </w:tc>
      </w:tr>
    </w:tbl>
    <w:p w14:paraId="0FCFE6E0" w14:textId="77777777" w:rsidR="00DC7350" w:rsidRPr="00647F64" w:rsidRDefault="00DC7350" w:rsidP="00DC7350">
      <w:pPr>
        <w:spacing w:after="0" w:line="240" w:lineRule="auto"/>
        <w:jc w:val="both"/>
        <w:rPr>
          <w:rFonts w:ascii="Times New Roman" w:hAnsi="Times New Roman" w:cs="Times New Roman"/>
          <w:b/>
          <w:sz w:val="20"/>
          <w:szCs w:val="20"/>
          <w:lang w:val="uk-UA"/>
        </w:rPr>
      </w:pPr>
    </w:p>
    <w:p w14:paraId="0FCFE6E1" w14:textId="77777777" w:rsidR="00DC7350" w:rsidRPr="00647F64" w:rsidRDefault="00DC7350" w:rsidP="00DC7350">
      <w:pPr>
        <w:spacing w:after="0" w:line="240" w:lineRule="auto"/>
        <w:jc w:val="both"/>
        <w:rPr>
          <w:rFonts w:ascii="Times New Roman" w:hAnsi="Times New Roman" w:cs="Times New Roman"/>
          <w:b/>
          <w:sz w:val="20"/>
          <w:szCs w:val="20"/>
          <w:lang w:val="uk-UA"/>
        </w:rPr>
      </w:pPr>
    </w:p>
    <w:p w14:paraId="0FCFE6E2" w14:textId="77777777" w:rsidR="00C340D3" w:rsidRPr="00647F64" w:rsidRDefault="00C340D3" w:rsidP="00DC7350">
      <w:pPr>
        <w:spacing w:after="0" w:line="240" w:lineRule="auto"/>
        <w:jc w:val="both"/>
        <w:rPr>
          <w:rFonts w:ascii="Times New Roman" w:hAnsi="Times New Roman" w:cs="Times New Roman"/>
          <w:b/>
          <w:sz w:val="20"/>
          <w:szCs w:val="20"/>
          <w:lang w:val="uk-UA"/>
        </w:rPr>
      </w:pPr>
    </w:p>
    <w:p w14:paraId="0FCFE6E3" w14:textId="77777777" w:rsidR="00C340D3" w:rsidRPr="00647F64" w:rsidRDefault="00C340D3" w:rsidP="00DC7350">
      <w:pPr>
        <w:spacing w:after="0" w:line="240" w:lineRule="auto"/>
        <w:jc w:val="both"/>
        <w:rPr>
          <w:rFonts w:ascii="Times New Roman" w:hAnsi="Times New Roman" w:cs="Times New Roman"/>
          <w:b/>
          <w:sz w:val="20"/>
          <w:szCs w:val="20"/>
          <w:lang w:val="uk-UA"/>
        </w:rPr>
      </w:pPr>
    </w:p>
    <w:p w14:paraId="0FCFE6E4" w14:textId="77777777" w:rsidR="00C340D3" w:rsidRPr="00647F64" w:rsidRDefault="00C340D3" w:rsidP="00DC7350">
      <w:pPr>
        <w:spacing w:after="0" w:line="240" w:lineRule="auto"/>
        <w:jc w:val="both"/>
        <w:rPr>
          <w:rFonts w:ascii="Times New Roman" w:hAnsi="Times New Roman" w:cs="Times New Roman"/>
          <w:b/>
          <w:sz w:val="20"/>
          <w:szCs w:val="20"/>
          <w:lang w:val="uk-UA"/>
        </w:rPr>
      </w:pPr>
    </w:p>
    <w:p w14:paraId="0FCFE6E5" w14:textId="77777777" w:rsidR="00C340D3" w:rsidRPr="00647F64" w:rsidRDefault="00C340D3" w:rsidP="00DC7350">
      <w:pPr>
        <w:spacing w:after="0" w:line="240" w:lineRule="auto"/>
        <w:jc w:val="both"/>
        <w:rPr>
          <w:rFonts w:ascii="Times New Roman" w:hAnsi="Times New Roman" w:cs="Times New Roman"/>
          <w:b/>
          <w:sz w:val="20"/>
          <w:szCs w:val="20"/>
          <w:lang w:val="uk-UA"/>
        </w:rPr>
      </w:pPr>
    </w:p>
    <w:p w14:paraId="0FCFE6E6" w14:textId="77777777" w:rsidR="00DC7350" w:rsidRPr="00647F64" w:rsidRDefault="00DC7350" w:rsidP="00DC7350">
      <w:pPr>
        <w:spacing w:after="0" w:line="240" w:lineRule="auto"/>
        <w:jc w:val="both"/>
        <w:rPr>
          <w:rFonts w:ascii="Times New Roman" w:hAnsi="Times New Roman" w:cs="Times New Roman"/>
          <w:b/>
          <w:sz w:val="20"/>
          <w:szCs w:val="20"/>
          <w:lang w:val="uk-UA"/>
        </w:rPr>
      </w:pPr>
    </w:p>
    <w:p w14:paraId="0FCFE6E7" w14:textId="77777777" w:rsidR="00DC7350" w:rsidRPr="00647F64" w:rsidRDefault="00DC7350" w:rsidP="00DC7350">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Звіт про зміни в капіталі за рік, що закінчився 31 грудня 201</w:t>
      </w:r>
      <w:r w:rsidR="00685D7F" w:rsidRPr="00647F64">
        <w:rPr>
          <w:rFonts w:ascii="Times New Roman" w:hAnsi="Times New Roman" w:cs="Times New Roman"/>
          <w:b/>
          <w:sz w:val="20"/>
          <w:szCs w:val="20"/>
          <w:lang w:val="uk-UA"/>
        </w:rPr>
        <w:t>7</w:t>
      </w:r>
      <w:r w:rsidRPr="00647F64">
        <w:rPr>
          <w:rFonts w:ascii="Times New Roman" w:hAnsi="Times New Roman" w:cs="Times New Roman"/>
          <w:b/>
          <w:sz w:val="20"/>
          <w:szCs w:val="20"/>
          <w:lang w:val="uk-UA"/>
        </w:rPr>
        <w:t xml:space="preserve"> року</w:t>
      </w:r>
    </w:p>
    <w:p w14:paraId="0FCFE6E8" w14:textId="77777777" w:rsidR="00DC7350" w:rsidRPr="00647F64" w:rsidRDefault="00DC7350" w:rsidP="00DC7350">
      <w:pPr>
        <w:spacing w:after="0" w:line="240" w:lineRule="auto"/>
        <w:rPr>
          <w:rFonts w:ascii="Times New Roman" w:hAnsi="Times New Roman" w:cs="Times New Roman"/>
          <w:b/>
          <w:sz w:val="20"/>
          <w:szCs w:val="20"/>
          <w:lang w:val="uk-UA"/>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1418"/>
        <w:gridCol w:w="1417"/>
        <w:gridCol w:w="1701"/>
        <w:gridCol w:w="1418"/>
      </w:tblGrid>
      <w:tr w:rsidR="00DC7350" w:rsidRPr="00647F64" w14:paraId="0FCFE6F0" w14:textId="77777777" w:rsidTr="009D457E">
        <w:tc>
          <w:tcPr>
            <w:tcW w:w="4076" w:type="dxa"/>
            <w:tcBorders>
              <w:top w:val="single" w:sz="4" w:space="0" w:color="auto"/>
              <w:left w:val="single" w:sz="4" w:space="0" w:color="auto"/>
              <w:bottom w:val="single" w:sz="4" w:space="0" w:color="auto"/>
              <w:right w:val="single" w:sz="4" w:space="0" w:color="auto"/>
            </w:tcBorders>
          </w:tcPr>
          <w:p w14:paraId="0FCFE6E9" w14:textId="77777777" w:rsidR="00DC7350" w:rsidRPr="00647F64" w:rsidRDefault="00DC7350" w:rsidP="00DC7350">
            <w:pPr>
              <w:spacing w:after="0" w:line="240" w:lineRule="auto"/>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FCFE6EA" w14:textId="77777777" w:rsidR="00DC7350" w:rsidRPr="00647F64" w:rsidRDefault="00DC7350" w:rsidP="00DC7350">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Статутний капітал</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CFE6EB" w14:textId="77777777" w:rsidR="00DC7350" w:rsidRPr="00647F64" w:rsidRDefault="000B2EF3" w:rsidP="00DC7350">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Резерв</w:t>
            </w:r>
            <w:r w:rsidR="00211155" w:rsidRPr="00647F64">
              <w:rPr>
                <w:rFonts w:ascii="Times New Roman" w:hAnsi="Times New Roman" w:cs="Times New Roman"/>
                <w:b/>
                <w:sz w:val="20"/>
                <w:szCs w:val="20"/>
                <w:lang w:val="uk-UA"/>
              </w:rPr>
              <w:t>ний капітал</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CFE6EC" w14:textId="77777777" w:rsidR="00DC7350" w:rsidRPr="00647F64" w:rsidRDefault="00DC7350" w:rsidP="00DC7350">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Нерозподі</w:t>
            </w:r>
          </w:p>
          <w:p w14:paraId="0FCFE6ED" w14:textId="77777777" w:rsidR="00DC7350" w:rsidRPr="00647F64" w:rsidRDefault="00DC7350" w:rsidP="00DC7350">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лені прибутки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CFE6EE" w14:textId="77777777" w:rsidR="00DC7350" w:rsidRPr="00647F64" w:rsidRDefault="00DC7350" w:rsidP="00DC7350">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 xml:space="preserve">Всього </w:t>
            </w:r>
          </w:p>
          <w:p w14:paraId="0FCFE6EF" w14:textId="77777777" w:rsidR="00DC7350" w:rsidRPr="00647F64" w:rsidRDefault="00DC7350" w:rsidP="00DC7350">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власний капітал</w:t>
            </w:r>
          </w:p>
        </w:tc>
      </w:tr>
      <w:tr w:rsidR="00DC7350" w:rsidRPr="00647F64" w14:paraId="0FCFE6F6" w14:textId="77777777" w:rsidTr="009D457E">
        <w:tc>
          <w:tcPr>
            <w:tcW w:w="4076" w:type="dxa"/>
            <w:tcBorders>
              <w:top w:val="single" w:sz="4" w:space="0" w:color="auto"/>
              <w:left w:val="single" w:sz="4" w:space="0" w:color="auto"/>
              <w:bottom w:val="single" w:sz="4" w:space="0" w:color="auto"/>
              <w:right w:val="single" w:sz="4" w:space="0" w:color="auto"/>
            </w:tcBorders>
            <w:hideMark/>
          </w:tcPr>
          <w:p w14:paraId="0FCFE6F1" w14:textId="77777777" w:rsidR="00DC7350" w:rsidRPr="00647F64" w:rsidRDefault="00DC7350"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1</w:t>
            </w:r>
          </w:p>
        </w:tc>
        <w:tc>
          <w:tcPr>
            <w:tcW w:w="1418" w:type="dxa"/>
            <w:tcBorders>
              <w:top w:val="single" w:sz="4" w:space="0" w:color="auto"/>
              <w:left w:val="single" w:sz="4" w:space="0" w:color="auto"/>
              <w:bottom w:val="single" w:sz="4" w:space="0" w:color="auto"/>
              <w:right w:val="single" w:sz="4" w:space="0" w:color="auto"/>
            </w:tcBorders>
            <w:hideMark/>
          </w:tcPr>
          <w:p w14:paraId="0FCFE6F2" w14:textId="77777777" w:rsidR="00DC7350" w:rsidRPr="00647F64" w:rsidRDefault="00DC7350"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2</w:t>
            </w:r>
          </w:p>
        </w:tc>
        <w:tc>
          <w:tcPr>
            <w:tcW w:w="1417" w:type="dxa"/>
            <w:tcBorders>
              <w:top w:val="single" w:sz="4" w:space="0" w:color="auto"/>
              <w:left w:val="single" w:sz="4" w:space="0" w:color="auto"/>
              <w:bottom w:val="single" w:sz="4" w:space="0" w:color="auto"/>
              <w:right w:val="single" w:sz="4" w:space="0" w:color="auto"/>
            </w:tcBorders>
            <w:hideMark/>
          </w:tcPr>
          <w:p w14:paraId="0FCFE6F3" w14:textId="77777777" w:rsidR="00DC7350" w:rsidRPr="00647F64" w:rsidRDefault="00DC7350"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0FCFE6F4" w14:textId="77777777" w:rsidR="00DC7350" w:rsidRPr="00647F64" w:rsidRDefault="00DC7350"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4</w:t>
            </w:r>
          </w:p>
        </w:tc>
        <w:tc>
          <w:tcPr>
            <w:tcW w:w="1418" w:type="dxa"/>
            <w:tcBorders>
              <w:top w:val="single" w:sz="4" w:space="0" w:color="auto"/>
              <w:left w:val="single" w:sz="4" w:space="0" w:color="auto"/>
              <w:bottom w:val="single" w:sz="4" w:space="0" w:color="auto"/>
              <w:right w:val="single" w:sz="4" w:space="0" w:color="auto"/>
            </w:tcBorders>
            <w:hideMark/>
          </w:tcPr>
          <w:p w14:paraId="0FCFE6F5" w14:textId="77777777" w:rsidR="00DC7350" w:rsidRPr="00647F64" w:rsidRDefault="00DC7350"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5</w:t>
            </w:r>
          </w:p>
        </w:tc>
      </w:tr>
      <w:tr w:rsidR="009D457E" w:rsidRPr="00647F64" w14:paraId="0FCFE6FC" w14:textId="77777777" w:rsidTr="009D457E">
        <w:tc>
          <w:tcPr>
            <w:tcW w:w="4076" w:type="dxa"/>
            <w:tcBorders>
              <w:top w:val="single" w:sz="4" w:space="0" w:color="auto"/>
              <w:left w:val="single" w:sz="4" w:space="0" w:color="auto"/>
              <w:bottom w:val="single" w:sz="4" w:space="0" w:color="auto"/>
              <w:right w:val="single" w:sz="4" w:space="0" w:color="auto"/>
            </w:tcBorders>
            <w:hideMark/>
          </w:tcPr>
          <w:p w14:paraId="0FCFE6F7" w14:textId="77777777" w:rsidR="009D457E" w:rsidRPr="00647F64" w:rsidRDefault="009D457E" w:rsidP="009D457E">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Залишок на 31 грудня 2015 року</w:t>
            </w:r>
          </w:p>
        </w:tc>
        <w:tc>
          <w:tcPr>
            <w:tcW w:w="1418" w:type="dxa"/>
            <w:tcBorders>
              <w:top w:val="single" w:sz="4" w:space="0" w:color="auto"/>
              <w:left w:val="single" w:sz="4" w:space="0" w:color="auto"/>
              <w:bottom w:val="single" w:sz="4" w:space="0" w:color="auto"/>
              <w:right w:val="single" w:sz="4" w:space="0" w:color="auto"/>
            </w:tcBorders>
          </w:tcPr>
          <w:p w14:paraId="0FCFE6F8" w14:textId="77777777" w:rsidR="009D457E" w:rsidRPr="00647F64" w:rsidRDefault="009D457E"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7000</w:t>
            </w:r>
          </w:p>
        </w:tc>
        <w:tc>
          <w:tcPr>
            <w:tcW w:w="1417" w:type="dxa"/>
            <w:tcBorders>
              <w:top w:val="single" w:sz="4" w:space="0" w:color="auto"/>
              <w:left w:val="single" w:sz="4" w:space="0" w:color="auto"/>
              <w:bottom w:val="single" w:sz="4" w:space="0" w:color="auto"/>
              <w:right w:val="single" w:sz="4" w:space="0" w:color="auto"/>
            </w:tcBorders>
          </w:tcPr>
          <w:p w14:paraId="0FCFE6F9" w14:textId="77777777" w:rsidR="009D457E" w:rsidRPr="00647F64" w:rsidRDefault="009D457E"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39</w:t>
            </w:r>
          </w:p>
        </w:tc>
        <w:tc>
          <w:tcPr>
            <w:tcW w:w="1701" w:type="dxa"/>
            <w:tcBorders>
              <w:top w:val="single" w:sz="4" w:space="0" w:color="auto"/>
              <w:left w:val="single" w:sz="4" w:space="0" w:color="auto"/>
              <w:bottom w:val="single" w:sz="4" w:space="0" w:color="auto"/>
              <w:right w:val="single" w:sz="4" w:space="0" w:color="auto"/>
            </w:tcBorders>
          </w:tcPr>
          <w:p w14:paraId="0FCFE6FA" w14:textId="77777777" w:rsidR="009D457E" w:rsidRPr="00647F64" w:rsidRDefault="009D457E"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671</w:t>
            </w:r>
          </w:p>
        </w:tc>
        <w:tc>
          <w:tcPr>
            <w:tcW w:w="1418" w:type="dxa"/>
            <w:tcBorders>
              <w:top w:val="single" w:sz="4" w:space="0" w:color="auto"/>
              <w:left w:val="single" w:sz="4" w:space="0" w:color="auto"/>
              <w:bottom w:val="single" w:sz="4" w:space="0" w:color="auto"/>
              <w:right w:val="single" w:sz="4" w:space="0" w:color="auto"/>
            </w:tcBorders>
          </w:tcPr>
          <w:p w14:paraId="0FCFE6FB" w14:textId="77777777" w:rsidR="009D457E" w:rsidRPr="00647F64" w:rsidRDefault="009D457E"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7710</w:t>
            </w:r>
          </w:p>
        </w:tc>
      </w:tr>
      <w:tr w:rsidR="009D457E" w:rsidRPr="00647F64" w14:paraId="0FCFE702" w14:textId="77777777" w:rsidTr="009D457E">
        <w:tc>
          <w:tcPr>
            <w:tcW w:w="4076" w:type="dxa"/>
            <w:tcBorders>
              <w:top w:val="single" w:sz="4" w:space="0" w:color="auto"/>
              <w:left w:val="single" w:sz="4" w:space="0" w:color="auto"/>
              <w:bottom w:val="single" w:sz="4" w:space="0" w:color="auto"/>
              <w:right w:val="single" w:sz="4" w:space="0" w:color="auto"/>
            </w:tcBorders>
            <w:hideMark/>
          </w:tcPr>
          <w:p w14:paraId="0FCFE6FD"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Використання прибутку</w:t>
            </w:r>
          </w:p>
        </w:tc>
        <w:tc>
          <w:tcPr>
            <w:tcW w:w="1418" w:type="dxa"/>
            <w:tcBorders>
              <w:top w:val="single" w:sz="4" w:space="0" w:color="auto"/>
              <w:left w:val="single" w:sz="4" w:space="0" w:color="auto"/>
              <w:bottom w:val="single" w:sz="4" w:space="0" w:color="auto"/>
              <w:right w:val="single" w:sz="4" w:space="0" w:color="auto"/>
            </w:tcBorders>
          </w:tcPr>
          <w:p w14:paraId="0FCFE6FE"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6FF"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14:paraId="0FCFE700"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701"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r>
      <w:tr w:rsidR="009D457E" w:rsidRPr="00647F64" w14:paraId="0FCFE708" w14:textId="77777777" w:rsidTr="009D457E">
        <w:tc>
          <w:tcPr>
            <w:tcW w:w="4076" w:type="dxa"/>
            <w:tcBorders>
              <w:top w:val="single" w:sz="4" w:space="0" w:color="auto"/>
              <w:left w:val="single" w:sz="4" w:space="0" w:color="auto"/>
              <w:bottom w:val="single" w:sz="4" w:space="0" w:color="auto"/>
              <w:right w:val="single" w:sz="4" w:space="0" w:color="auto"/>
            </w:tcBorders>
            <w:hideMark/>
          </w:tcPr>
          <w:p w14:paraId="0FCFE703"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Усього сукупний прибуток за рік</w:t>
            </w:r>
          </w:p>
        </w:tc>
        <w:tc>
          <w:tcPr>
            <w:tcW w:w="1418" w:type="dxa"/>
            <w:tcBorders>
              <w:top w:val="single" w:sz="4" w:space="0" w:color="auto"/>
              <w:left w:val="single" w:sz="4" w:space="0" w:color="auto"/>
              <w:bottom w:val="single" w:sz="4" w:space="0" w:color="auto"/>
              <w:right w:val="single" w:sz="4" w:space="0" w:color="auto"/>
            </w:tcBorders>
          </w:tcPr>
          <w:p w14:paraId="0FCFE704"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05"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14:paraId="0FCFE706" w14:textId="77777777" w:rsidR="009D457E" w:rsidRPr="00647F64" w:rsidRDefault="009D457E"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90</w:t>
            </w:r>
          </w:p>
        </w:tc>
        <w:tc>
          <w:tcPr>
            <w:tcW w:w="1418" w:type="dxa"/>
            <w:tcBorders>
              <w:top w:val="single" w:sz="4" w:space="0" w:color="auto"/>
              <w:left w:val="single" w:sz="4" w:space="0" w:color="auto"/>
              <w:bottom w:val="single" w:sz="4" w:space="0" w:color="auto"/>
              <w:right w:val="single" w:sz="4" w:space="0" w:color="auto"/>
            </w:tcBorders>
          </w:tcPr>
          <w:p w14:paraId="0FCFE707" w14:textId="77777777" w:rsidR="009D457E" w:rsidRPr="00647F64" w:rsidRDefault="009D457E"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90</w:t>
            </w:r>
          </w:p>
        </w:tc>
      </w:tr>
      <w:tr w:rsidR="009D457E" w:rsidRPr="00647F64" w14:paraId="0FCFE70E" w14:textId="77777777" w:rsidTr="009D457E">
        <w:tc>
          <w:tcPr>
            <w:tcW w:w="4076" w:type="dxa"/>
            <w:tcBorders>
              <w:top w:val="single" w:sz="4" w:space="0" w:color="auto"/>
              <w:left w:val="single" w:sz="4" w:space="0" w:color="auto"/>
              <w:bottom w:val="single" w:sz="4" w:space="0" w:color="auto"/>
              <w:right w:val="single" w:sz="4" w:space="0" w:color="auto"/>
            </w:tcBorders>
            <w:hideMark/>
          </w:tcPr>
          <w:p w14:paraId="0FCFE709" w14:textId="77777777" w:rsidR="009D457E" w:rsidRPr="00647F64" w:rsidRDefault="009D457E" w:rsidP="009D457E">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Залишок на 31 грудня 2016 року</w:t>
            </w:r>
          </w:p>
        </w:tc>
        <w:tc>
          <w:tcPr>
            <w:tcW w:w="1418" w:type="dxa"/>
            <w:tcBorders>
              <w:top w:val="single" w:sz="4" w:space="0" w:color="auto"/>
              <w:left w:val="single" w:sz="4" w:space="0" w:color="auto"/>
              <w:bottom w:val="single" w:sz="4" w:space="0" w:color="auto"/>
              <w:right w:val="single" w:sz="4" w:space="0" w:color="auto"/>
            </w:tcBorders>
          </w:tcPr>
          <w:p w14:paraId="0FCFE70A" w14:textId="77777777" w:rsidR="009D457E" w:rsidRPr="00647F64" w:rsidRDefault="009D457E"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7000</w:t>
            </w:r>
          </w:p>
        </w:tc>
        <w:tc>
          <w:tcPr>
            <w:tcW w:w="1417" w:type="dxa"/>
            <w:tcBorders>
              <w:top w:val="single" w:sz="4" w:space="0" w:color="auto"/>
              <w:left w:val="single" w:sz="4" w:space="0" w:color="auto"/>
              <w:bottom w:val="single" w:sz="4" w:space="0" w:color="auto"/>
              <w:right w:val="single" w:sz="4" w:space="0" w:color="auto"/>
            </w:tcBorders>
          </w:tcPr>
          <w:p w14:paraId="0FCFE70B" w14:textId="77777777" w:rsidR="009D457E" w:rsidRPr="00647F64" w:rsidRDefault="009D457E"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39</w:t>
            </w:r>
          </w:p>
        </w:tc>
        <w:tc>
          <w:tcPr>
            <w:tcW w:w="1701" w:type="dxa"/>
            <w:tcBorders>
              <w:top w:val="single" w:sz="4" w:space="0" w:color="auto"/>
              <w:left w:val="single" w:sz="4" w:space="0" w:color="auto"/>
              <w:bottom w:val="single" w:sz="4" w:space="0" w:color="auto"/>
              <w:right w:val="single" w:sz="4" w:space="0" w:color="auto"/>
            </w:tcBorders>
          </w:tcPr>
          <w:p w14:paraId="0FCFE70C" w14:textId="77777777" w:rsidR="009D457E" w:rsidRPr="00647F64" w:rsidRDefault="009D457E"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761</w:t>
            </w:r>
          </w:p>
        </w:tc>
        <w:tc>
          <w:tcPr>
            <w:tcW w:w="1418" w:type="dxa"/>
            <w:tcBorders>
              <w:top w:val="single" w:sz="4" w:space="0" w:color="auto"/>
              <w:left w:val="single" w:sz="4" w:space="0" w:color="auto"/>
              <w:bottom w:val="single" w:sz="4" w:space="0" w:color="auto"/>
              <w:right w:val="single" w:sz="4" w:space="0" w:color="auto"/>
            </w:tcBorders>
          </w:tcPr>
          <w:p w14:paraId="0FCFE70D" w14:textId="77777777" w:rsidR="009D457E" w:rsidRPr="00647F64" w:rsidRDefault="009D457E"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    7800</w:t>
            </w:r>
          </w:p>
        </w:tc>
      </w:tr>
      <w:tr w:rsidR="009D457E" w:rsidRPr="00647F64" w14:paraId="0FCFE714" w14:textId="77777777" w:rsidTr="009D457E">
        <w:tc>
          <w:tcPr>
            <w:tcW w:w="4076" w:type="dxa"/>
            <w:tcBorders>
              <w:top w:val="single" w:sz="4" w:space="0" w:color="auto"/>
              <w:left w:val="single" w:sz="4" w:space="0" w:color="auto"/>
              <w:bottom w:val="single" w:sz="4" w:space="0" w:color="auto"/>
              <w:right w:val="single" w:sz="4" w:space="0" w:color="auto"/>
            </w:tcBorders>
            <w:hideMark/>
          </w:tcPr>
          <w:p w14:paraId="0FCFE70F"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Інші зміни в капіталі</w:t>
            </w:r>
          </w:p>
        </w:tc>
        <w:tc>
          <w:tcPr>
            <w:tcW w:w="1418" w:type="dxa"/>
            <w:tcBorders>
              <w:top w:val="single" w:sz="4" w:space="0" w:color="auto"/>
              <w:left w:val="single" w:sz="4" w:space="0" w:color="auto"/>
              <w:bottom w:val="single" w:sz="4" w:space="0" w:color="auto"/>
              <w:right w:val="single" w:sz="4" w:space="0" w:color="auto"/>
            </w:tcBorders>
          </w:tcPr>
          <w:p w14:paraId="0FCFE710"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11"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14:paraId="0FCFE712"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713" w14:textId="77777777" w:rsidR="009D457E" w:rsidRPr="00647F64" w:rsidRDefault="009D457E" w:rsidP="00211155">
            <w:pPr>
              <w:spacing w:after="0" w:line="240" w:lineRule="auto"/>
              <w:jc w:val="right"/>
              <w:rPr>
                <w:rFonts w:ascii="Times New Roman" w:hAnsi="Times New Roman" w:cs="Times New Roman"/>
                <w:sz w:val="20"/>
                <w:szCs w:val="20"/>
                <w:lang w:val="uk-UA"/>
              </w:rPr>
            </w:pPr>
          </w:p>
        </w:tc>
      </w:tr>
      <w:tr w:rsidR="009D457E" w:rsidRPr="00647F64" w14:paraId="0FCFE71A" w14:textId="77777777" w:rsidTr="009D457E">
        <w:tc>
          <w:tcPr>
            <w:tcW w:w="4076" w:type="dxa"/>
            <w:tcBorders>
              <w:top w:val="single" w:sz="4" w:space="0" w:color="auto"/>
              <w:left w:val="single" w:sz="4" w:space="0" w:color="auto"/>
              <w:bottom w:val="single" w:sz="4" w:space="0" w:color="auto"/>
              <w:right w:val="single" w:sz="4" w:space="0" w:color="auto"/>
            </w:tcBorders>
            <w:hideMark/>
          </w:tcPr>
          <w:p w14:paraId="0FCFE715"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Усього сукупний прибуток за рік</w:t>
            </w:r>
          </w:p>
        </w:tc>
        <w:tc>
          <w:tcPr>
            <w:tcW w:w="1418" w:type="dxa"/>
            <w:tcBorders>
              <w:top w:val="single" w:sz="4" w:space="0" w:color="auto"/>
              <w:left w:val="single" w:sz="4" w:space="0" w:color="auto"/>
              <w:bottom w:val="single" w:sz="4" w:space="0" w:color="auto"/>
              <w:right w:val="single" w:sz="4" w:space="0" w:color="auto"/>
            </w:tcBorders>
          </w:tcPr>
          <w:p w14:paraId="0FCFE716"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17"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14:paraId="0FCFE718" w14:textId="77777777" w:rsidR="009D457E" w:rsidRPr="00647F64" w:rsidRDefault="0044614D"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33</w:t>
            </w:r>
            <w:r w:rsidRPr="00647F64">
              <w:rPr>
                <w:rFonts w:ascii="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14:paraId="0FCFE719" w14:textId="77777777" w:rsidR="009D457E" w:rsidRPr="00647F64" w:rsidRDefault="0044614D"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33</w:t>
            </w:r>
            <w:r w:rsidRPr="00647F64">
              <w:rPr>
                <w:rFonts w:ascii="Times New Roman" w:hAnsi="Times New Roman" w:cs="Times New Roman"/>
                <w:sz w:val="20"/>
                <w:szCs w:val="20"/>
                <w:lang w:val="uk-UA"/>
              </w:rPr>
              <w:t>)</w:t>
            </w:r>
          </w:p>
        </w:tc>
      </w:tr>
      <w:tr w:rsidR="009D457E" w:rsidRPr="00647F64" w14:paraId="0FCFE720" w14:textId="77777777" w:rsidTr="009D457E">
        <w:tc>
          <w:tcPr>
            <w:tcW w:w="4076" w:type="dxa"/>
            <w:tcBorders>
              <w:top w:val="single" w:sz="4" w:space="0" w:color="auto"/>
              <w:left w:val="single" w:sz="4" w:space="0" w:color="auto"/>
              <w:bottom w:val="single" w:sz="4" w:space="0" w:color="auto"/>
              <w:right w:val="single" w:sz="4" w:space="0" w:color="auto"/>
            </w:tcBorders>
            <w:hideMark/>
          </w:tcPr>
          <w:p w14:paraId="0FCFE71B" w14:textId="77777777" w:rsidR="009D457E" w:rsidRPr="00647F64" w:rsidRDefault="009D457E" w:rsidP="009D457E">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Залишок на 31 грудня 2017 року</w:t>
            </w:r>
          </w:p>
        </w:tc>
        <w:tc>
          <w:tcPr>
            <w:tcW w:w="1418" w:type="dxa"/>
            <w:tcBorders>
              <w:top w:val="single" w:sz="4" w:space="0" w:color="auto"/>
              <w:left w:val="single" w:sz="4" w:space="0" w:color="auto"/>
              <w:bottom w:val="single" w:sz="4" w:space="0" w:color="auto"/>
              <w:right w:val="single" w:sz="4" w:space="0" w:color="auto"/>
            </w:tcBorders>
          </w:tcPr>
          <w:p w14:paraId="0FCFE71C" w14:textId="77777777" w:rsidR="009D457E" w:rsidRPr="00647F64" w:rsidRDefault="009D457E"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7000</w:t>
            </w:r>
          </w:p>
        </w:tc>
        <w:tc>
          <w:tcPr>
            <w:tcW w:w="1417" w:type="dxa"/>
            <w:tcBorders>
              <w:top w:val="single" w:sz="4" w:space="0" w:color="auto"/>
              <w:left w:val="single" w:sz="4" w:space="0" w:color="auto"/>
              <w:bottom w:val="single" w:sz="4" w:space="0" w:color="auto"/>
              <w:right w:val="single" w:sz="4" w:space="0" w:color="auto"/>
            </w:tcBorders>
          </w:tcPr>
          <w:p w14:paraId="0FCFE71D" w14:textId="77777777" w:rsidR="009D457E" w:rsidRPr="00647F64" w:rsidRDefault="009D457E"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39</w:t>
            </w:r>
          </w:p>
        </w:tc>
        <w:tc>
          <w:tcPr>
            <w:tcW w:w="1701" w:type="dxa"/>
            <w:tcBorders>
              <w:top w:val="single" w:sz="4" w:space="0" w:color="auto"/>
              <w:left w:val="single" w:sz="4" w:space="0" w:color="auto"/>
              <w:bottom w:val="single" w:sz="4" w:space="0" w:color="auto"/>
              <w:right w:val="single" w:sz="4" w:space="0" w:color="auto"/>
            </w:tcBorders>
          </w:tcPr>
          <w:p w14:paraId="0FCFE71E" w14:textId="77777777" w:rsidR="009D457E" w:rsidRPr="00647F64" w:rsidRDefault="009D457E"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794</w:t>
            </w:r>
          </w:p>
        </w:tc>
        <w:tc>
          <w:tcPr>
            <w:tcW w:w="1418" w:type="dxa"/>
            <w:tcBorders>
              <w:top w:val="single" w:sz="4" w:space="0" w:color="auto"/>
              <w:left w:val="single" w:sz="4" w:space="0" w:color="auto"/>
              <w:bottom w:val="single" w:sz="4" w:space="0" w:color="auto"/>
              <w:right w:val="single" w:sz="4" w:space="0" w:color="auto"/>
            </w:tcBorders>
          </w:tcPr>
          <w:p w14:paraId="0FCFE71F" w14:textId="77777777" w:rsidR="009D457E" w:rsidRPr="00647F64" w:rsidRDefault="009D457E"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7833  </w:t>
            </w:r>
          </w:p>
        </w:tc>
      </w:tr>
    </w:tbl>
    <w:p w14:paraId="0FCFE721" w14:textId="77777777" w:rsidR="00DC7350" w:rsidRPr="00647F64" w:rsidRDefault="00DC7350" w:rsidP="00DC7350">
      <w:pPr>
        <w:spacing w:after="0" w:line="240" w:lineRule="auto"/>
        <w:rPr>
          <w:rFonts w:ascii="Times New Roman" w:hAnsi="Times New Roman" w:cs="Times New Roman"/>
          <w:sz w:val="20"/>
          <w:szCs w:val="20"/>
          <w:lang w:val="uk-UA"/>
        </w:rPr>
      </w:pPr>
    </w:p>
    <w:p w14:paraId="0FCFE722" w14:textId="77777777" w:rsidR="00DC7350" w:rsidRPr="00647F64" w:rsidRDefault="00DC7350" w:rsidP="00DC7350">
      <w:pPr>
        <w:spacing w:after="0" w:line="240" w:lineRule="auto"/>
        <w:rPr>
          <w:rFonts w:ascii="Times New Roman" w:hAnsi="Times New Roman" w:cs="Times New Roman"/>
          <w:b/>
          <w:sz w:val="20"/>
          <w:szCs w:val="20"/>
          <w:lang w:val="uk-UA"/>
        </w:rPr>
      </w:pPr>
    </w:p>
    <w:p w14:paraId="0FCFE723" w14:textId="77777777" w:rsidR="00DC7350" w:rsidRPr="00647F64" w:rsidRDefault="00DC7350" w:rsidP="00DC7350">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Звіт про рух грошових коштів за рік, що закінчився 31 грудня 201</w:t>
      </w:r>
      <w:r w:rsidR="00685D7F" w:rsidRPr="00647F64">
        <w:rPr>
          <w:rFonts w:ascii="Times New Roman" w:hAnsi="Times New Roman" w:cs="Times New Roman"/>
          <w:b/>
          <w:sz w:val="20"/>
          <w:szCs w:val="20"/>
          <w:lang w:val="uk-UA"/>
        </w:rPr>
        <w:t>7</w:t>
      </w:r>
      <w:r w:rsidRPr="00647F64">
        <w:rPr>
          <w:rFonts w:ascii="Times New Roman" w:hAnsi="Times New Roman" w:cs="Times New Roman"/>
          <w:b/>
          <w:sz w:val="20"/>
          <w:szCs w:val="20"/>
          <w:lang w:val="uk-UA"/>
        </w:rPr>
        <w:t xml:space="preserve"> року</w:t>
      </w:r>
    </w:p>
    <w:p w14:paraId="0FCFE724" w14:textId="77777777" w:rsidR="00DC7350" w:rsidRPr="00647F64" w:rsidRDefault="00DC7350" w:rsidP="00DC7350">
      <w:pPr>
        <w:spacing w:after="0" w:line="240" w:lineRule="auto"/>
        <w:rPr>
          <w:rFonts w:ascii="Times New Roman" w:hAnsi="Times New Roman" w:cs="Times New Roman"/>
          <w:b/>
          <w:sz w:val="20"/>
          <w:szCs w:val="20"/>
          <w:lang w:val="uk-U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851"/>
        <w:gridCol w:w="1417"/>
        <w:gridCol w:w="1418"/>
      </w:tblGrid>
      <w:tr w:rsidR="00DC7350" w:rsidRPr="00647F64" w14:paraId="0FCFE729" w14:textId="77777777" w:rsidTr="000B2EF3">
        <w:tc>
          <w:tcPr>
            <w:tcW w:w="6487" w:type="dxa"/>
            <w:vMerge w:val="restart"/>
            <w:tcBorders>
              <w:top w:val="single" w:sz="4" w:space="0" w:color="auto"/>
              <w:left w:val="single" w:sz="4" w:space="0" w:color="auto"/>
              <w:bottom w:val="single" w:sz="4" w:space="0" w:color="auto"/>
              <w:right w:val="single" w:sz="4" w:space="0" w:color="auto"/>
            </w:tcBorders>
            <w:vAlign w:val="center"/>
          </w:tcPr>
          <w:p w14:paraId="0FCFE725" w14:textId="77777777" w:rsidR="00DC7350" w:rsidRPr="00647F64" w:rsidRDefault="00DC7350" w:rsidP="00DC7350">
            <w:pPr>
              <w:spacing w:after="0" w:line="240" w:lineRule="auto"/>
              <w:rPr>
                <w:rFonts w:ascii="Times New Roman" w:hAnsi="Times New Roman" w:cs="Times New Roman"/>
                <w:b/>
                <w:sz w:val="20"/>
                <w:szCs w:val="20"/>
                <w:lang w:val="uk-UA"/>
              </w:rPr>
            </w:pPr>
          </w:p>
        </w:tc>
        <w:tc>
          <w:tcPr>
            <w:tcW w:w="851" w:type="dxa"/>
            <w:vMerge w:val="restart"/>
            <w:tcBorders>
              <w:top w:val="single" w:sz="4" w:space="0" w:color="auto"/>
              <w:left w:val="single" w:sz="4" w:space="0" w:color="auto"/>
              <w:bottom w:val="single" w:sz="4" w:space="0" w:color="auto"/>
              <w:right w:val="single" w:sz="4" w:space="0" w:color="auto"/>
            </w:tcBorders>
          </w:tcPr>
          <w:p w14:paraId="0FCFE726" w14:textId="77777777" w:rsidR="00DC7350" w:rsidRPr="00647F64" w:rsidRDefault="00DC7350" w:rsidP="00DC7350">
            <w:pPr>
              <w:spacing w:after="0" w:line="240" w:lineRule="auto"/>
              <w:jc w:val="center"/>
              <w:rPr>
                <w:rFonts w:ascii="Times New Roman" w:hAnsi="Times New Roman" w:cs="Times New Roman"/>
                <w:b/>
                <w:sz w:val="20"/>
                <w:szCs w:val="20"/>
                <w:lang w:val="uk-UA"/>
              </w:rPr>
            </w:pPr>
          </w:p>
          <w:p w14:paraId="0FCFE727" w14:textId="77777777" w:rsidR="00DC7350" w:rsidRPr="00647F64" w:rsidRDefault="00DC7350" w:rsidP="00DC7350">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Прим.</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0FCFE728" w14:textId="77777777" w:rsidR="00DC7350" w:rsidRPr="00647F64" w:rsidRDefault="00DC7350" w:rsidP="00DC7350">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Рік, що закінчився                                         31 грудня</w:t>
            </w:r>
          </w:p>
        </w:tc>
      </w:tr>
      <w:tr w:rsidR="00DC7350" w:rsidRPr="00647F64" w14:paraId="0FCFE72E" w14:textId="77777777" w:rsidTr="000B2EF3">
        <w:tc>
          <w:tcPr>
            <w:tcW w:w="6487" w:type="dxa"/>
            <w:vMerge/>
            <w:tcBorders>
              <w:top w:val="single" w:sz="4" w:space="0" w:color="auto"/>
              <w:left w:val="single" w:sz="4" w:space="0" w:color="auto"/>
              <w:bottom w:val="single" w:sz="4" w:space="0" w:color="auto"/>
              <w:right w:val="single" w:sz="4" w:space="0" w:color="auto"/>
            </w:tcBorders>
            <w:vAlign w:val="center"/>
            <w:hideMark/>
          </w:tcPr>
          <w:p w14:paraId="0FCFE72A" w14:textId="77777777" w:rsidR="00DC7350" w:rsidRPr="00647F64" w:rsidRDefault="00DC7350" w:rsidP="00DC7350">
            <w:pPr>
              <w:suppressAutoHyphens w:val="0"/>
              <w:spacing w:after="0" w:line="240" w:lineRule="auto"/>
              <w:rPr>
                <w:rFonts w:ascii="Times New Roman" w:hAnsi="Times New Roman" w:cs="Times New Roman"/>
                <w:b/>
                <w:sz w:val="20"/>
                <w:szCs w:val="20"/>
                <w:lang w:val="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FCFE72B" w14:textId="77777777" w:rsidR="00DC7350" w:rsidRPr="00647F64" w:rsidRDefault="00DC7350" w:rsidP="00DC7350">
            <w:pPr>
              <w:suppressAutoHyphens w:val="0"/>
              <w:spacing w:after="0" w:line="240" w:lineRule="auto"/>
              <w:rPr>
                <w:rFonts w:ascii="Times New Roman" w:hAnsi="Times New Roman" w:cs="Times New Roman"/>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0FCFE72C" w14:textId="77777777" w:rsidR="00DC7350" w:rsidRPr="00647F64" w:rsidRDefault="00DC7350" w:rsidP="009D457E">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201</w:t>
            </w:r>
            <w:r w:rsidR="009D457E" w:rsidRPr="00647F64">
              <w:rPr>
                <w:rFonts w:ascii="Times New Roman" w:hAnsi="Times New Roman" w:cs="Times New Roman"/>
                <w:b/>
                <w:sz w:val="20"/>
                <w:szCs w:val="20"/>
                <w:lang w:val="uk-UA"/>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CFE72D" w14:textId="77777777" w:rsidR="00DC7350" w:rsidRPr="00647F64" w:rsidRDefault="00DC7350" w:rsidP="009D457E">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201</w:t>
            </w:r>
            <w:r w:rsidR="009D457E" w:rsidRPr="00647F64">
              <w:rPr>
                <w:rFonts w:ascii="Times New Roman" w:hAnsi="Times New Roman" w:cs="Times New Roman"/>
                <w:b/>
                <w:sz w:val="20"/>
                <w:szCs w:val="20"/>
                <w:lang w:val="uk-UA"/>
              </w:rPr>
              <w:t>6</w:t>
            </w:r>
          </w:p>
        </w:tc>
      </w:tr>
      <w:tr w:rsidR="00DC7350" w:rsidRPr="00647F64" w14:paraId="0FCFE733"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2F" w14:textId="77777777" w:rsidR="00DC7350" w:rsidRPr="00647F64" w:rsidRDefault="00DC7350"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1</w:t>
            </w:r>
          </w:p>
        </w:tc>
        <w:tc>
          <w:tcPr>
            <w:tcW w:w="851" w:type="dxa"/>
            <w:tcBorders>
              <w:top w:val="single" w:sz="4" w:space="0" w:color="auto"/>
              <w:left w:val="single" w:sz="4" w:space="0" w:color="auto"/>
              <w:bottom w:val="single" w:sz="4" w:space="0" w:color="auto"/>
              <w:right w:val="single" w:sz="4" w:space="0" w:color="auto"/>
            </w:tcBorders>
            <w:hideMark/>
          </w:tcPr>
          <w:p w14:paraId="0FCFE730" w14:textId="77777777" w:rsidR="00DC7350" w:rsidRPr="00647F64" w:rsidRDefault="00DC7350"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2</w:t>
            </w:r>
          </w:p>
        </w:tc>
        <w:tc>
          <w:tcPr>
            <w:tcW w:w="1417" w:type="dxa"/>
            <w:tcBorders>
              <w:top w:val="single" w:sz="4" w:space="0" w:color="auto"/>
              <w:left w:val="single" w:sz="4" w:space="0" w:color="auto"/>
              <w:bottom w:val="single" w:sz="4" w:space="0" w:color="auto"/>
              <w:right w:val="single" w:sz="4" w:space="0" w:color="auto"/>
            </w:tcBorders>
            <w:hideMark/>
          </w:tcPr>
          <w:p w14:paraId="0FCFE731" w14:textId="77777777" w:rsidR="00DC7350" w:rsidRPr="00647F64" w:rsidRDefault="00DC7350"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hideMark/>
          </w:tcPr>
          <w:p w14:paraId="0FCFE732" w14:textId="77777777" w:rsidR="00DC7350" w:rsidRPr="00647F64" w:rsidRDefault="00DC7350" w:rsidP="00DC7350">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4</w:t>
            </w:r>
          </w:p>
        </w:tc>
      </w:tr>
      <w:tr w:rsidR="00DC7350" w:rsidRPr="00647F64" w14:paraId="0FCFE738"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34" w14:textId="77777777" w:rsidR="00DC7350" w:rsidRPr="00647F64" w:rsidRDefault="00DC7350" w:rsidP="00DC7350">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Операційна діяльність</w:t>
            </w:r>
          </w:p>
        </w:tc>
        <w:tc>
          <w:tcPr>
            <w:tcW w:w="851" w:type="dxa"/>
            <w:tcBorders>
              <w:top w:val="single" w:sz="4" w:space="0" w:color="auto"/>
              <w:left w:val="single" w:sz="4" w:space="0" w:color="auto"/>
              <w:bottom w:val="single" w:sz="4" w:space="0" w:color="auto"/>
              <w:right w:val="single" w:sz="4" w:space="0" w:color="auto"/>
            </w:tcBorders>
          </w:tcPr>
          <w:p w14:paraId="0FCFE735" w14:textId="77777777" w:rsidR="00DC7350" w:rsidRPr="00647F64" w:rsidRDefault="00DC7350"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36" w14:textId="77777777" w:rsidR="00DC7350" w:rsidRPr="00647F64" w:rsidRDefault="00DC7350"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737" w14:textId="77777777" w:rsidR="00DC7350" w:rsidRPr="00647F64" w:rsidRDefault="00DC7350" w:rsidP="00DC7350">
            <w:pPr>
              <w:spacing w:after="0" w:line="240" w:lineRule="auto"/>
              <w:jc w:val="right"/>
              <w:rPr>
                <w:rFonts w:ascii="Times New Roman" w:hAnsi="Times New Roman" w:cs="Times New Roman"/>
                <w:sz w:val="20"/>
                <w:szCs w:val="20"/>
                <w:lang w:val="uk-UA"/>
              </w:rPr>
            </w:pPr>
          </w:p>
        </w:tc>
      </w:tr>
      <w:tr w:rsidR="00DC7350" w:rsidRPr="00647F64" w14:paraId="0FCFE73D"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39" w14:textId="77777777" w:rsidR="00DC7350" w:rsidRPr="00647F64" w:rsidRDefault="000B2EF3"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Надходження</w:t>
            </w:r>
            <w:r w:rsidR="00DC7350" w:rsidRPr="00647F64">
              <w:rPr>
                <w:rFonts w:ascii="Times New Roman" w:hAnsi="Times New Roman" w:cs="Times New Roman"/>
                <w:sz w:val="20"/>
                <w:szCs w:val="20"/>
                <w:lang w:val="uk-UA"/>
              </w:rPr>
              <w:t xml:space="preserve"> від реалізації продукції (товарів, робіт, послуг)</w:t>
            </w:r>
          </w:p>
        </w:tc>
        <w:tc>
          <w:tcPr>
            <w:tcW w:w="851" w:type="dxa"/>
            <w:tcBorders>
              <w:top w:val="single" w:sz="4" w:space="0" w:color="auto"/>
              <w:left w:val="single" w:sz="4" w:space="0" w:color="auto"/>
              <w:bottom w:val="single" w:sz="4" w:space="0" w:color="auto"/>
              <w:right w:val="single" w:sz="4" w:space="0" w:color="auto"/>
            </w:tcBorders>
          </w:tcPr>
          <w:p w14:paraId="0FCFE73A" w14:textId="77777777" w:rsidR="00DC7350" w:rsidRPr="00647F64" w:rsidRDefault="00DC7350"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3B" w14:textId="77777777" w:rsidR="00DC7350" w:rsidRPr="00647F64" w:rsidRDefault="000B2EF3"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14:paraId="0FCFE73C" w14:textId="77777777" w:rsidR="00DC7350" w:rsidRPr="00647F64" w:rsidRDefault="000B2EF3"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p>
        </w:tc>
      </w:tr>
      <w:tr w:rsidR="009D457E" w:rsidRPr="00647F64" w14:paraId="0FCFE742"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3E" w14:textId="77777777" w:rsidR="009D457E" w:rsidRPr="00647F64" w:rsidRDefault="009D457E" w:rsidP="00100A95">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Інші надходження</w:t>
            </w:r>
            <w:r w:rsidR="000B2EF3" w:rsidRPr="00647F64">
              <w:rPr>
                <w:rFonts w:ascii="Times New Roman" w:hAnsi="Times New Roman" w:cs="Times New Roman"/>
                <w:sz w:val="20"/>
                <w:szCs w:val="20"/>
                <w:lang w:val="uk-UA"/>
              </w:rPr>
              <w:t xml:space="preserve"> </w:t>
            </w:r>
            <w:r w:rsidR="00100A95" w:rsidRPr="00647F64">
              <w:rPr>
                <w:rFonts w:ascii="Times New Roman" w:hAnsi="Times New Roman" w:cs="Times New Roman"/>
                <w:sz w:val="20"/>
                <w:szCs w:val="20"/>
                <w:lang w:val="uk-UA"/>
              </w:rPr>
              <w:t>(надходження коштів по договорам залучення активів)</w:t>
            </w:r>
          </w:p>
        </w:tc>
        <w:tc>
          <w:tcPr>
            <w:tcW w:w="851" w:type="dxa"/>
            <w:tcBorders>
              <w:top w:val="single" w:sz="4" w:space="0" w:color="auto"/>
              <w:left w:val="single" w:sz="4" w:space="0" w:color="auto"/>
              <w:bottom w:val="single" w:sz="4" w:space="0" w:color="auto"/>
              <w:right w:val="single" w:sz="4" w:space="0" w:color="auto"/>
            </w:tcBorders>
          </w:tcPr>
          <w:p w14:paraId="0FCFE73F"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40" w14:textId="77777777" w:rsidR="009D457E" w:rsidRPr="00647F64" w:rsidRDefault="009D457E"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5068</w:t>
            </w:r>
          </w:p>
        </w:tc>
        <w:tc>
          <w:tcPr>
            <w:tcW w:w="1418" w:type="dxa"/>
            <w:tcBorders>
              <w:top w:val="single" w:sz="4" w:space="0" w:color="auto"/>
              <w:left w:val="single" w:sz="4" w:space="0" w:color="auto"/>
              <w:bottom w:val="single" w:sz="4" w:space="0" w:color="auto"/>
              <w:right w:val="single" w:sz="4" w:space="0" w:color="auto"/>
            </w:tcBorders>
          </w:tcPr>
          <w:p w14:paraId="0FCFE741" w14:textId="77777777" w:rsidR="009D457E" w:rsidRPr="00647F64" w:rsidRDefault="009D457E"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3099</w:t>
            </w:r>
          </w:p>
        </w:tc>
      </w:tr>
      <w:tr w:rsidR="009D457E" w:rsidRPr="00647F64" w14:paraId="0FCFE747"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43" w14:textId="77777777" w:rsidR="009D457E" w:rsidRPr="00647F64" w:rsidRDefault="009D457E" w:rsidP="00DC7350">
            <w:pPr>
              <w:spacing w:after="0" w:line="240" w:lineRule="auto"/>
              <w:rPr>
                <w:rFonts w:ascii="Times New Roman" w:hAnsi="Times New Roman" w:cs="Times New Roman"/>
                <w:i/>
                <w:sz w:val="20"/>
                <w:szCs w:val="20"/>
                <w:lang w:val="uk-UA"/>
              </w:rPr>
            </w:pPr>
            <w:r w:rsidRPr="00647F64">
              <w:rPr>
                <w:rFonts w:ascii="Times New Roman" w:hAnsi="Times New Roman" w:cs="Times New Roman"/>
                <w:i/>
                <w:sz w:val="20"/>
                <w:szCs w:val="20"/>
                <w:lang w:val="uk-UA"/>
              </w:rPr>
              <w:t>Витрачання на оплату:</w:t>
            </w:r>
          </w:p>
        </w:tc>
        <w:tc>
          <w:tcPr>
            <w:tcW w:w="851" w:type="dxa"/>
            <w:tcBorders>
              <w:top w:val="single" w:sz="4" w:space="0" w:color="auto"/>
              <w:left w:val="single" w:sz="4" w:space="0" w:color="auto"/>
              <w:bottom w:val="single" w:sz="4" w:space="0" w:color="auto"/>
              <w:right w:val="single" w:sz="4" w:space="0" w:color="auto"/>
            </w:tcBorders>
          </w:tcPr>
          <w:p w14:paraId="0FCFE744"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45"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746" w14:textId="77777777" w:rsidR="009D457E" w:rsidRPr="00647F64" w:rsidRDefault="009D457E" w:rsidP="0026157C">
            <w:pPr>
              <w:spacing w:after="0" w:line="240" w:lineRule="auto"/>
              <w:jc w:val="right"/>
              <w:rPr>
                <w:rFonts w:ascii="Times New Roman" w:hAnsi="Times New Roman" w:cs="Times New Roman"/>
                <w:sz w:val="20"/>
                <w:szCs w:val="20"/>
                <w:lang w:val="uk-UA"/>
              </w:rPr>
            </w:pPr>
          </w:p>
        </w:tc>
      </w:tr>
      <w:tr w:rsidR="009D457E" w:rsidRPr="00647F64" w14:paraId="0FCFE74C"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48"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товарів, робіт, послуг</w:t>
            </w:r>
          </w:p>
        </w:tc>
        <w:tc>
          <w:tcPr>
            <w:tcW w:w="851" w:type="dxa"/>
            <w:tcBorders>
              <w:top w:val="single" w:sz="4" w:space="0" w:color="auto"/>
              <w:left w:val="single" w:sz="4" w:space="0" w:color="auto"/>
              <w:bottom w:val="single" w:sz="4" w:space="0" w:color="auto"/>
              <w:right w:val="single" w:sz="4" w:space="0" w:color="auto"/>
            </w:tcBorders>
          </w:tcPr>
          <w:p w14:paraId="0FCFE749"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4A" w14:textId="77777777" w:rsidR="009D457E" w:rsidRPr="00647F64" w:rsidRDefault="0044614D"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14</w:t>
            </w:r>
            <w:r w:rsidRPr="00647F64">
              <w:rPr>
                <w:rFonts w:ascii="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14:paraId="0FCFE74B" w14:textId="77777777" w:rsidR="009D457E" w:rsidRPr="00647F64" w:rsidRDefault="0044614D"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126</w:t>
            </w:r>
            <w:r w:rsidRPr="00647F64">
              <w:rPr>
                <w:rFonts w:ascii="Times New Roman" w:hAnsi="Times New Roman" w:cs="Times New Roman"/>
                <w:sz w:val="20"/>
                <w:szCs w:val="20"/>
                <w:lang w:val="uk-UA"/>
              </w:rPr>
              <w:t>)</w:t>
            </w:r>
          </w:p>
        </w:tc>
      </w:tr>
      <w:tr w:rsidR="009D457E" w:rsidRPr="00647F64" w14:paraId="0FCFE751"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4D"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праці</w:t>
            </w:r>
          </w:p>
        </w:tc>
        <w:tc>
          <w:tcPr>
            <w:tcW w:w="851" w:type="dxa"/>
            <w:tcBorders>
              <w:top w:val="single" w:sz="4" w:space="0" w:color="auto"/>
              <w:left w:val="single" w:sz="4" w:space="0" w:color="auto"/>
              <w:bottom w:val="single" w:sz="4" w:space="0" w:color="auto"/>
              <w:right w:val="single" w:sz="4" w:space="0" w:color="auto"/>
            </w:tcBorders>
          </w:tcPr>
          <w:p w14:paraId="0FCFE74E"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4F" w14:textId="77777777" w:rsidR="009D457E" w:rsidRPr="00647F64" w:rsidRDefault="0044614D"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112</w:t>
            </w:r>
            <w:r w:rsidRPr="00647F64">
              <w:rPr>
                <w:rFonts w:ascii="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14:paraId="0FCFE750" w14:textId="77777777" w:rsidR="009D457E" w:rsidRPr="00647F64" w:rsidRDefault="0044614D"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120</w:t>
            </w:r>
            <w:r w:rsidRPr="00647F64">
              <w:rPr>
                <w:rFonts w:ascii="Times New Roman" w:hAnsi="Times New Roman" w:cs="Times New Roman"/>
                <w:sz w:val="20"/>
                <w:szCs w:val="20"/>
                <w:lang w:val="uk-UA"/>
              </w:rPr>
              <w:t>)</w:t>
            </w:r>
          </w:p>
        </w:tc>
      </w:tr>
      <w:tr w:rsidR="009D457E" w:rsidRPr="00647F64" w14:paraId="0FCFE756"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52"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відрахувань на соціальні заходи</w:t>
            </w:r>
          </w:p>
        </w:tc>
        <w:tc>
          <w:tcPr>
            <w:tcW w:w="851" w:type="dxa"/>
            <w:tcBorders>
              <w:top w:val="single" w:sz="4" w:space="0" w:color="auto"/>
              <w:left w:val="single" w:sz="4" w:space="0" w:color="auto"/>
              <w:bottom w:val="single" w:sz="4" w:space="0" w:color="auto"/>
              <w:right w:val="single" w:sz="4" w:space="0" w:color="auto"/>
            </w:tcBorders>
          </w:tcPr>
          <w:p w14:paraId="0FCFE753"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54" w14:textId="77777777" w:rsidR="009D457E" w:rsidRPr="00647F64" w:rsidRDefault="0044614D"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29</w:t>
            </w:r>
            <w:r w:rsidRPr="00647F64">
              <w:rPr>
                <w:rFonts w:ascii="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14:paraId="0FCFE755" w14:textId="77777777" w:rsidR="009D457E" w:rsidRPr="00647F64" w:rsidRDefault="0044614D"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36</w:t>
            </w:r>
            <w:r w:rsidRPr="00647F64">
              <w:rPr>
                <w:rFonts w:ascii="Times New Roman" w:hAnsi="Times New Roman" w:cs="Times New Roman"/>
                <w:sz w:val="20"/>
                <w:szCs w:val="20"/>
                <w:lang w:val="uk-UA"/>
              </w:rPr>
              <w:t>)</w:t>
            </w:r>
          </w:p>
        </w:tc>
      </w:tr>
      <w:tr w:rsidR="009D457E" w:rsidRPr="00647F64" w14:paraId="0FCFE75B"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57"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зобов'язань з податків та зборів </w:t>
            </w:r>
          </w:p>
        </w:tc>
        <w:tc>
          <w:tcPr>
            <w:tcW w:w="851" w:type="dxa"/>
            <w:tcBorders>
              <w:top w:val="single" w:sz="4" w:space="0" w:color="auto"/>
              <w:left w:val="single" w:sz="4" w:space="0" w:color="auto"/>
              <w:bottom w:val="single" w:sz="4" w:space="0" w:color="auto"/>
              <w:right w:val="single" w:sz="4" w:space="0" w:color="auto"/>
            </w:tcBorders>
          </w:tcPr>
          <w:p w14:paraId="0FCFE758"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59" w14:textId="77777777" w:rsidR="009D457E" w:rsidRPr="00647F64" w:rsidRDefault="0044614D"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32</w:t>
            </w:r>
            <w:r w:rsidRPr="00647F64">
              <w:rPr>
                <w:rFonts w:ascii="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14:paraId="0FCFE75A" w14:textId="77777777" w:rsidR="009D457E" w:rsidRPr="00647F64" w:rsidRDefault="0044614D"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30</w:t>
            </w:r>
            <w:r w:rsidRPr="00647F64">
              <w:rPr>
                <w:rFonts w:ascii="Times New Roman" w:hAnsi="Times New Roman" w:cs="Times New Roman"/>
                <w:sz w:val="20"/>
                <w:szCs w:val="20"/>
                <w:lang w:val="uk-UA"/>
              </w:rPr>
              <w:t>)</w:t>
            </w:r>
          </w:p>
        </w:tc>
      </w:tr>
      <w:tr w:rsidR="009D457E" w:rsidRPr="00647F64" w14:paraId="0FCFE760"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5C"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зобов'язань з податку на прибуток</w:t>
            </w:r>
          </w:p>
        </w:tc>
        <w:tc>
          <w:tcPr>
            <w:tcW w:w="851" w:type="dxa"/>
            <w:tcBorders>
              <w:top w:val="single" w:sz="4" w:space="0" w:color="auto"/>
              <w:left w:val="single" w:sz="4" w:space="0" w:color="auto"/>
              <w:bottom w:val="single" w:sz="4" w:space="0" w:color="auto"/>
              <w:right w:val="single" w:sz="4" w:space="0" w:color="auto"/>
            </w:tcBorders>
          </w:tcPr>
          <w:p w14:paraId="0FCFE75D"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5E" w14:textId="77777777" w:rsidR="009D457E" w:rsidRPr="00647F64" w:rsidRDefault="0044614D"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5</w:t>
            </w:r>
            <w:r w:rsidRPr="00647F64">
              <w:rPr>
                <w:rFonts w:ascii="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14:paraId="0FCFE75F" w14:textId="77777777" w:rsidR="009D457E" w:rsidRPr="00647F64" w:rsidRDefault="009D457E" w:rsidP="0026157C">
            <w:pPr>
              <w:spacing w:after="0" w:line="240" w:lineRule="auto"/>
              <w:jc w:val="right"/>
              <w:rPr>
                <w:rFonts w:ascii="Times New Roman" w:hAnsi="Times New Roman" w:cs="Times New Roman"/>
                <w:sz w:val="20"/>
                <w:szCs w:val="20"/>
                <w:lang w:val="uk-UA"/>
              </w:rPr>
            </w:pPr>
          </w:p>
        </w:tc>
      </w:tr>
      <w:tr w:rsidR="009D457E" w:rsidRPr="00647F64" w14:paraId="0FCFE765"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61"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зобов'язань з інших податків</w:t>
            </w:r>
          </w:p>
        </w:tc>
        <w:tc>
          <w:tcPr>
            <w:tcW w:w="851" w:type="dxa"/>
            <w:tcBorders>
              <w:top w:val="single" w:sz="4" w:space="0" w:color="auto"/>
              <w:left w:val="single" w:sz="4" w:space="0" w:color="auto"/>
              <w:bottom w:val="single" w:sz="4" w:space="0" w:color="auto"/>
              <w:right w:val="single" w:sz="4" w:space="0" w:color="auto"/>
            </w:tcBorders>
          </w:tcPr>
          <w:p w14:paraId="0FCFE762"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63" w14:textId="77777777" w:rsidR="009D457E" w:rsidRPr="00647F64" w:rsidRDefault="0044614D"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27</w:t>
            </w:r>
            <w:r w:rsidRPr="00647F64">
              <w:rPr>
                <w:rFonts w:ascii="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14:paraId="0FCFE764" w14:textId="77777777" w:rsidR="009D457E" w:rsidRPr="00647F64" w:rsidRDefault="0044614D"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30</w:t>
            </w:r>
            <w:r w:rsidRPr="00647F64">
              <w:rPr>
                <w:rFonts w:ascii="Times New Roman" w:hAnsi="Times New Roman" w:cs="Times New Roman"/>
                <w:sz w:val="20"/>
                <w:szCs w:val="20"/>
                <w:lang w:val="uk-UA"/>
              </w:rPr>
              <w:t>)</w:t>
            </w:r>
          </w:p>
        </w:tc>
      </w:tr>
      <w:tr w:rsidR="009D457E" w:rsidRPr="00647F64" w14:paraId="0FCFE76A"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66"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повернення авансів</w:t>
            </w:r>
          </w:p>
        </w:tc>
        <w:tc>
          <w:tcPr>
            <w:tcW w:w="851" w:type="dxa"/>
            <w:tcBorders>
              <w:top w:val="single" w:sz="4" w:space="0" w:color="auto"/>
              <w:left w:val="single" w:sz="4" w:space="0" w:color="auto"/>
              <w:bottom w:val="single" w:sz="4" w:space="0" w:color="auto"/>
              <w:right w:val="single" w:sz="4" w:space="0" w:color="auto"/>
            </w:tcBorders>
          </w:tcPr>
          <w:p w14:paraId="0FCFE767"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68"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769" w14:textId="77777777" w:rsidR="009D457E" w:rsidRPr="00647F64" w:rsidRDefault="0044614D"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9217</w:t>
            </w:r>
            <w:r w:rsidRPr="00647F64">
              <w:rPr>
                <w:rFonts w:ascii="Times New Roman" w:hAnsi="Times New Roman" w:cs="Times New Roman"/>
                <w:sz w:val="20"/>
                <w:szCs w:val="20"/>
                <w:lang w:val="uk-UA"/>
              </w:rPr>
              <w:t>)</w:t>
            </w:r>
          </w:p>
        </w:tc>
      </w:tr>
      <w:tr w:rsidR="009D457E" w:rsidRPr="00647F64" w14:paraId="0FCFE76F"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6B" w14:textId="77777777" w:rsidR="009D457E" w:rsidRPr="00647F64" w:rsidRDefault="009D457E" w:rsidP="00100A95">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інші витрачання</w:t>
            </w:r>
            <w:r w:rsidR="000B2EF3" w:rsidRPr="00647F64">
              <w:rPr>
                <w:rFonts w:ascii="Times New Roman" w:hAnsi="Times New Roman" w:cs="Times New Roman"/>
                <w:sz w:val="20"/>
                <w:szCs w:val="20"/>
                <w:lang w:val="uk-UA"/>
              </w:rPr>
              <w:t xml:space="preserve"> </w:t>
            </w:r>
            <w:r w:rsidR="00100A95" w:rsidRPr="00647F64">
              <w:rPr>
                <w:rFonts w:ascii="Times New Roman" w:hAnsi="Times New Roman" w:cs="Times New Roman"/>
                <w:sz w:val="20"/>
                <w:szCs w:val="20"/>
                <w:lang w:val="uk-UA"/>
              </w:rPr>
              <w:t>(повернення коштів згідно договорів залучення активів)</w:t>
            </w:r>
          </w:p>
        </w:tc>
        <w:tc>
          <w:tcPr>
            <w:tcW w:w="851" w:type="dxa"/>
            <w:tcBorders>
              <w:top w:val="single" w:sz="4" w:space="0" w:color="auto"/>
              <w:left w:val="single" w:sz="4" w:space="0" w:color="auto"/>
              <w:bottom w:val="single" w:sz="4" w:space="0" w:color="auto"/>
              <w:right w:val="single" w:sz="4" w:space="0" w:color="auto"/>
            </w:tcBorders>
          </w:tcPr>
          <w:p w14:paraId="0FCFE76C"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6D" w14:textId="77777777" w:rsidR="009D457E" w:rsidRPr="00647F64" w:rsidRDefault="0044614D"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8318</w:t>
            </w:r>
            <w:r w:rsidRPr="00647F64">
              <w:rPr>
                <w:rFonts w:ascii="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14:paraId="0FCFE76E" w14:textId="77777777" w:rsidR="009D457E" w:rsidRPr="00647F64" w:rsidRDefault="0044614D"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53</w:t>
            </w:r>
            <w:r w:rsidRPr="00647F64">
              <w:rPr>
                <w:rFonts w:ascii="Times New Roman" w:hAnsi="Times New Roman" w:cs="Times New Roman"/>
                <w:sz w:val="20"/>
                <w:szCs w:val="20"/>
                <w:lang w:val="uk-UA"/>
              </w:rPr>
              <w:t>)</w:t>
            </w:r>
          </w:p>
        </w:tc>
      </w:tr>
      <w:tr w:rsidR="009D457E" w:rsidRPr="00647F64" w14:paraId="0FCFE774"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70" w14:textId="77777777" w:rsidR="009D457E" w:rsidRPr="00647F64" w:rsidRDefault="009D457E" w:rsidP="00DC7350">
            <w:pPr>
              <w:spacing w:after="0" w:line="240" w:lineRule="auto"/>
              <w:rPr>
                <w:rFonts w:ascii="Times New Roman" w:hAnsi="Times New Roman" w:cs="Times New Roman"/>
                <w:b/>
                <w:i/>
                <w:sz w:val="20"/>
                <w:szCs w:val="20"/>
                <w:lang w:val="uk-UA"/>
              </w:rPr>
            </w:pPr>
            <w:r w:rsidRPr="00647F64">
              <w:rPr>
                <w:rFonts w:ascii="Times New Roman" w:hAnsi="Times New Roman" w:cs="Times New Roman"/>
                <w:b/>
                <w:i/>
                <w:sz w:val="20"/>
                <w:szCs w:val="20"/>
                <w:lang w:val="uk-UA"/>
              </w:rPr>
              <w:t>Чистий рух грошових коштів від операційної діяльності</w:t>
            </w:r>
          </w:p>
        </w:tc>
        <w:tc>
          <w:tcPr>
            <w:tcW w:w="851" w:type="dxa"/>
            <w:tcBorders>
              <w:top w:val="single" w:sz="4" w:space="0" w:color="auto"/>
              <w:left w:val="single" w:sz="4" w:space="0" w:color="auto"/>
              <w:bottom w:val="single" w:sz="4" w:space="0" w:color="auto"/>
              <w:right w:val="single" w:sz="4" w:space="0" w:color="auto"/>
            </w:tcBorders>
          </w:tcPr>
          <w:p w14:paraId="0FCFE771" w14:textId="77777777" w:rsidR="009D457E" w:rsidRPr="00647F64" w:rsidRDefault="009D457E" w:rsidP="00DC7350">
            <w:pPr>
              <w:spacing w:after="0" w:line="240" w:lineRule="auto"/>
              <w:jc w:val="center"/>
              <w:rPr>
                <w:rFonts w:ascii="Times New Roman" w:hAnsi="Times New Roman" w:cs="Times New Roman"/>
                <w:b/>
                <w:i/>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72" w14:textId="77777777" w:rsidR="009D457E" w:rsidRPr="00647F64" w:rsidRDefault="009D457E" w:rsidP="00DC7350">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-3347</w:t>
            </w:r>
          </w:p>
        </w:tc>
        <w:tc>
          <w:tcPr>
            <w:tcW w:w="1418" w:type="dxa"/>
            <w:tcBorders>
              <w:top w:val="single" w:sz="4" w:space="0" w:color="auto"/>
              <w:left w:val="single" w:sz="4" w:space="0" w:color="auto"/>
              <w:bottom w:val="single" w:sz="4" w:space="0" w:color="auto"/>
              <w:right w:val="single" w:sz="4" w:space="0" w:color="auto"/>
            </w:tcBorders>
          </w:tcPr>
          <w:p w14:paraId="0FCFE773" w14:textId="77777777" w:rsidR="009D457E" w:rsidRPr="00647F64" w:rsidRDefault="009D457E" w:rsidP="0026157C">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-6483</w:t>
            </w:r>
          </w:p>
        </w:tc>
      </w:tr>
      <w:tr w:rsidR="009D457E" w:rsidRPr="00647F64" w14:paraId="0FCFE779"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75" w14:textId="77777777" w:rsidR="009D457E" w:rsidRPr="00647F64" w:rsidRDefault="009D457E" w:rsidP="00DC7350">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Інвестиційна діяльність</w:t>
            </w:r>
          </w:p>
        </w:tc>
        <w:tc>
          <w:tcPr>
            <w:tcW w:w="851" w:type="dxa"/>
            <w:tcBorders>
              <w:top w:val="single" w:sz="4" w:space="0" w:color="auto"/>
              <w:left w:val="single" w:sz="4" w:space="0" w:color="auto"/>
              <w:bottom w:val="single" w:sz="4" w:space="0" w:color="auto"/>
              <w:right w:val="single" w:sz="4" w:space="0" w:color="auto"/>
            </w:tcBorders>
          </w:tcPr>
          <w:p w14:paraId="0FCFE776"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77"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778" w14:textId="77777777" w:rsidR="009D457E" w:rsidRPr="00647F64" w:rsidRDefault="009D457E" w:rsidP="0026157C">
            <w:pPr>
              <w:spacing w:after="0" w:line="240" w:lineRule="auto"/>
              <w:jc w:val="right"/>
              <w:rPr>
                <w:rFonts w:ascii="Times New Roman" w:hAnsi="Times New Roman" w:cs="Times New Roman"/>
                <w:sz w:val="20"/>
                <w:szCs w:val="20"/>
                <w:lang w:val="uk-UA"/>
              </w:rPr>
            </w:pPr>
          </w:p>
        </w:tc>
      </w:tr>
      <w:tr w:rsidR="009D457E" w:rsidRPr="00647F64" w14:paraId="0FCFE77E"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7A"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Надходження від отримання відсотків</w:t>
            </w:r>
          </w:p>
        </w:tc>
        <w:tc>
          <w:tcPr>
            <w:tcW w:w="851" w:type="dxa"/>
            <w:tcBorders>
              <w:top w:val="single" w:sz="4" w:space="0" w:color="auto"/>
              <w:left w:val="single" w:sz="4" w:space="0" w:color="auto"/>
              <w:bottom w:val="single" w:sz="4" w:space="0" w:color="auto"/>
              <w:right w:val="single" w:sz="4" w:space="0" w:color="auto"/>
            </w:tcBorders>
          </w:tcPr>
          <w:p w14:paraId="0FCFE77B"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7C" w14:textId="77777777" w:rsidR="009D457E" w:rsidRPr="00647F64" w:rsidRDefault="009D457E"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2615</w:t>
            </w:r>
          </w:p>
        </w:tc>
        <w:tc>
          <w:tcPr>
            <w:tcW w:w="1418" w:type="dxa"/>
            <w:tcBorders>
              <w:top w:val="single" w:sz="4" w:space="0" w:color="auto"/>
              <w:left w:val="single" w:sz="4" w:space="0" w:color="auto"/>
              <w:bottom w:val="single" w:sz="4" w:space="0" w:color="auto"/>
              <w:right w:val="single" w:sz="4" w:space="0" w:color="auto"/>
            </w:tcBorders>
          </w:tcPr>
          <w:p w14:paraId="0FCFE77D" w14:textId="77777777" w:rsidR="009D457E" w:rsidRPr="00647F64" w:rsidRDefault="009D457E"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1008</w:t>
            </w:r>
          </w:p>
        </w:tc>
      </w:tr>
      <w:tr w:rsidR="009D457E" w:rsidRPr="00647F64" w14:paraId="0FCFE783"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7F"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Інші надходження</w:t>
            </w:r>
          </w:p>
        </w:tc>
        <w:tc>
          <w:tcPr>
            <w:tcW w:w="851" w:type="dxa"/>
            <w:tcBorders>
              <w:top w:val="single" w:sz="4" w:space="0" w:color="auto"/>
              <w:left w:val="single" w:sz="4" w:space="0" w:color="auto"/>
              <w:bottom w:val="single" w:sz="4" w:space="0" w:color="auto"/>
              <w:right w:val="single" w:sz="4" w:space="0" w:color="auto"/>
            </w:tcBorders>
          </w:tcPr>
          <w:p w14:paraId="0FCFE780"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81"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782" w14:textId="77777777" w:rsidR="009D457E" w:rsidRPr="00647F64" w:rsidRDefault="009D457E"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402</w:t>
            </w:r>
          </w:p>
        </w:tc>
      </w:tr>
      <w:tr w:rsidR="009D457E" w:rsidRPr="00647F64" w14:paraId="0FCFE788"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84"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b/>
                <w:i/>
                <w:sz w:val="20"/>
                <w:szCs w:val="20"/>
                <w:lang w:val="uk-UA"/>
              </w:rPr>
              <w:t>Чистий рух грошових коштів від інвестиційної діяльності</w:t>
            </w:r>
          </w:p>
        </w:tc>
        <w:tc>
          <w:tcPr>
            <w:tcW w:w="851" w:type="dxa"/>
            <w:tcBorders>
              <w:top w:val="single" w:sz="4" w:space="0" w:color="auto"/>
              <w:left w:val="single" w:sz="4" w:space="0" w:color="auto"/>
              <w:bottom w:val="single" w:sz="4" w:space="0" w:color="auto"/>
              <w:right w:val="single" w:sz="4" w:space="0" w:color="auto"/>
            </w:tcBorders>
          </w:tcPr>
          <w:p w14:paraId="0FCFE785" w14:textId="77777777" w:rsidR="009D457E" w:rsidRPr="00647F64" w:rsidRDefault="009D457E" w:rsidP="00DC7350">
            <w:pPr>
              <w:spacing w:after="0" w:line="240" w:lineRule="auto"/>
              <w:jc w:val="center"/>
              <w:rPr>
                <w:rFonts w:ascii="Times New Roman" w:hAnsi="Times New Roman" w:cs="Times New Roman"/>
                <w:b/>
                <w:i/>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86" w14:textId="77777777" w:rsidR="009D457E" w:rsidRPr="00647F64" w:rsidRDefault="009D457E" w:rsidP="00DC7350">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2615</w:t>
            </w:r>
          </w:p>
        </w:tc>
        <w:tc>
          <w:tcPr>
            <w:tcW w:w="1418" w:type="dxa"/>
            <w:tcBorders>
              <w:top w:val="single" w:sz="4" w:space="0" w:color="auto"/>
              <w:left w:val="single" w:sz="4" w:space="0" w:color="auto"/>
              <w:bottom w:val="single" w:sz="4" w:space="0" w:color="auto"/>
              <w:right w:val="single" w:sz="4" w:space="0" w:color="auto"/>
            </w:tcBorders>
          </w:tcPr>
          <w:p w14:paraId="0FCFE787" w14:textId="77777777" w:rsidR="009D457E" w:rsidRPr="00647F64" w:rsidRDefault="009D457E" w:rsidP="0026157C">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1407</w:t>
            </w:r>
          </w:p>
        </w:tc>
      </w:tr>
      <w:tr w:rsidR="009D457E" w:rsidRPr="00647F64" w14:paraId="0FCFE78D"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89"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b/>
                <w:sz w:val="20"/>
                <w:szCs w:val="20"/>
                <w:lang w:val="uk-UA"/>
              </w:rPr>
              <w:t>Фінансова діяльність</w:t>
            </w:r>
          </w:p>
        </w:tc>
        <w:tc>
          <w:tcPr>
            <w:tcW w:w="851" w:type="dxa"/>
            <w:tcBorders>
              <w:top w:val="single" w:sz="4" w:space="0" w:color="auto"/>
              <w:left w:val="single" w:sz="4" w:space="0" w:color="auto"/>
              <w:bottom w:val="single" w:sz="4" w:space="0" w:color="auto"/>
              <w:right w:val="single" w:sz="4" w:space="0" w:color="auto"/>
            </w:tcBorders>
          </w:tcPr>
          <w:p w14:paraId="0FCFE78A"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8B"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78C" w14:textId="77777777" w:rsidR="009D457E" w:rsidRPr="00647F64" w:rsidRDefault="009D457E" w:rsidP="0026157C">
            <w:pPr>
              <w:spacing w:after="0" w:line="240" w:lineRule="auto"/>
              <w:jc w:val="right"/>
              <w:rPr>
                <w:rFonts w:ascii="Times New Roman" w:hAnsi="Times New Roman" w:cs="Times New Roman"/>
                <w:sz w:val="20"/>
                <w:szCs w:val="20"/>
                <w:lang w:val="uk-UA"/>
              </w:rPr>
            </w:pPr>
          </w:p>
        </w:tc>
      </w:tr>
      <w:tr w:rsidR="009D457E" w:rsidRPr="00647F64" w14:paraId="0FCFE792"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8E"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Отримання позик</w:t>
            </w:r>
          </w:p>
        </w:tc>
        <w:tc>
          <w:tcPr>
            <w:tcW w:w="851" w:type="dxa"/>
            <w:tcBorders>
              <w:top w:val="single" w:sz="4" w:space="0" w:color="auto"/>
              <w:left w:val="single" w:sz="4" w:space="0" w:color="auto"/>
              <w:bottom w:val="single" w:sz="4" w:space="0" w:color="auto"/>
              <w:right w:val="single" w:sz="4" w:space="0" w:color="auto"/>
            </w:tcBorders>
          </w:tcPr>
          <w:p w14:paraId="0FCFE78F"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90" w14:textId="77777777" w:rsidR="009D457E" w:rsidRPr="00647F64" w:rsidRDefault="009D457E"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6419</w:t>
            </w:r>
          </w:p>
        </w:tc>
        <w:tc>
          <w:tcPr>
            <w:tcW w:w="1418" w:type="dxa"/>
            <w:tcBorders>
              <w:top w:val="single" w:sz="4" w:space="0" w:color="auto"/>
              <w:left w:val="single" w:sz="4" w:space="0" w:color="auto"/>
              <w:bottom w:val="single" w:sz="4" w:space="0" w:color="auto"/>
              <w:right w:val="single" w:sz="4" w:space="0" w:color="auto"/>
            </w:tcBorders>
          </w:tcPr>
          <w:p w14:paraId="0FCFE791" w14:textId="77777777" w:rsidR="009D457E" w:rsidRPr="00647F64" w:rsidRDefault="009D457E"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13718</w:t>
            </w:r>
          </w:p>
        </w:tc>
      </w:tr>
      <w:tr w:rsidR="009D457E" w:rsidRPr="00647F64" w14:paraId="0FCFE797"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93"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Повернення позик</w:t>
            </w:r>
          </w:p>
        </w:tc>
        <w:tc>
          <w:tcPr>
            <w:tcW w:w="851" w:type="dxa"/>
            <w:tcBorders>
              <w:top w:val="single" w:sz="4" w:space="0" w:color="auto"/>
              <w:left w:val="single" w:sz="4" w:space="0" w:color="auto"/>
              <w:bottom w:val="single" w:sz="4" w:space="0" w:color="auto"/>
              <w:right w:val="single" w:sz="4" w:space="0" w:color="auto"/>
            </w:tcBorders>
          </w:tcPr>
          <w:p w14:paraId="0FCFE794"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95" w14:textId="77777777" w:rsidR="009D457E" w:rsidRPr="00647F64" w:rsidRDefault="0044614D"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5540</w:t>
            </w:r>
            <w:r w:rsidRPr="00647F64">
              <w:rPr>
                <w:rFonts w:ascii="Times New Roman" w:hAnsi="Times New Roman" w:cs="Times New Roman"/>
                <w:sz w:val="20"/>
                <w:szCs w:val="20"/>
                <w:lang w:val="uk-UA"/>
              </w:rPr>
              <w:t>)</w:t>
            </w:r>
          </w:p>
        </w:tc>
        <w:tc>
          <w:tcPr>
            <w:tcW w:w="1418" w:type="dxa"/>
            <w:tcBorders>
              <w:top w:val="single" w:sz="4" w:space="0" w:color="auto"/>
              <w:left w:val="single" w:sz="4" w:space="0" w:color="auto"/>
              <w:bottom w:val="single" w:sz="4" w:space="0" w:color="auto"/>
              <w:right w:val="single" w:sz="4" w:space="0" w:color="auto"/>
            </w:tcBorders>
          </w:tcPr>
          <w:p w14:paraId="0FCFE796" w14:textId="77777777" w:rsidR="009D457E" w:rsidRPr="00647F64" w:rsidRDefault="0044614D"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D457E" w:rsidRPr="00647F64">
              <w:rPr>
                <w:rFonts w:ascii="Times New Roman" w:hAnsi="Times New Roman" w:cs="Times New Roman"/>
                <w:sz w:val="20"/>
                <w:szCs w:val="20"/>
                <w:lang w:val="uk-UA"/>
              </w:rPr>
              <w:t>8679</w:t>
            </w:r>
            <w:r w:rsidRPr="00647F64">
              <w:rPr>
                <w:rFonts w:ascii="Times New Roman" w:hAnsi="Times New Roman" w:cs="Times New Roman"/>
                <w:sz w:val="20"/>
                <w:szCs w:val="20"/>
                <w:lang w:val="uk-UA"/>
              </w:rPr>
              <w:t>)</w:t>
            </w:r>
          </w:p>
        </w:tc>
      </w:tr>
      <w:tr w:rsidR="009D457E" w:rsidRPr="00647F64" w14:paraId="0FCFE79C"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98"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Інші надходження</w:t>
            </w:r>
          </w:p>
        </w:tc>
        <w:tc>
          <w:tcPr>
            <w:tcW w:w="851" w:type="dxa"/>
            <w:tcBorders>
              <w:top w:val="single" w:sz="4" w:space="0" w:color="auto"/>
              <w:left w:val="single" w:sz="4" w:space="0" w:color="auto"/>
              <w:bottom w:val="single" w:sz="4" w:space="0" w:color="auto"/>
              <w:right w:val="single" w:sz="4" w:space="0" w:color="auto"/>
            </w:tcBorders>
          </w:tcPr>
          <w:p w14:paraId="0FCFE799"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9A"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79B" w14:textId="77777777" w:rsidR="009D457E" w:rsidRPr="00647F64" w:rsidRDefault="009D457E" w:rsidP="0026157C">
            <w:pPr>
              <w:spacing w:after="0" w:line="240" w:lineRule="auto"/>
              <w:jc w:val="right"/>
              <w:rPr>
                <w:rFonts w:ascii="Times New Roman" w:hAnsi="Times New Roman" w:cs="Times New Roman"/>
                <w:sz w:val="20"/>
                <w:szCs w:val="20"/>
                <w:lang w:val="uk-UA"/>
              </w:rPr>
            </w:pPr>
          </w:p>
        </w:tc>
      </w:tr>
      <w:tr w:rsidR="009D457E" w:rsidRPr="00647F64" w14:paraId="0FCFE7A1"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9D"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Інші платежі</w:t>
            </w:r>
          </w:p>
        </w:tc>
        <w:tc>
          <w:tcPr>
            <w:tcW w:w="851" w:type="dxa"/>
            <w:tcBorders>
              <w:top w:val="single" w:sz="4" w:space="0" w:color="auto"/>
              <w:left w:val="single" w:sz="4" w:space="0" w:color="auto"/>
              <w:bottom w:val="single" w:sz="4" w:space="0" w:color="auto"/>
              <w:right w:val="single" w:sz="4" w:space="0" w:color="auto"/>
            </w:tcBorders>
          </w:tcPr>
          <w:p w14:paraId="0FCFE79E"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9F"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7A0" w14:textId="77777777" w:rsidR="009D457E" w:rsidRPr="00647F64" w:rsidRDefault="009D457E" w:rsidP="0026157C">
            <w:pPr>
              <w:spacing w:after="0" w:line="240" w:lineRule="auto"/>
              <w:jc w:val="right"/>
              <w:rPr>
                <w:rFonts w:ascii="Times New Roman" w:hAnsi="Times New Roman" w:cs="Times New Roman"/>
                <w:sz w:val="20"/>
                <w:szCs w:val="20"/>
                <w:lang w:val="uk-UA"/>
              </w:rPr>
            </w:pPr>
          </w:p>
        </w:tc>
      </w:tr>
      <w:tr w:rsidR="009D457E" w:rsidRPr="00647F64" w14:paraId="0FCFE7A6"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A2"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b/>
                <w:i/>
                <w:sz w:val="20"/>
                <w:szCs w:val="20"/>
                <w:lang w:val="uk-UA"/>
              </w:rPr>
              <w:t>Чистий рух грошових коштів від фінансової діяльності</w:t>
            </w:r>
          </w:p>
        </w:tc>
        <w:tc>
          <w:tcPr>
            <w:tcW w:w="851" w:type="dxa"/>
            <w:tcBorders>
              <w:top w:val="single" w:sz="4" w:space="0" w:color="auto"/>
              <w:left w:val="single" w:sz="4" w:space="0" w:color="auto"/>
              <w:bottom w:val="single" w:sz="4" w:space="0" w:color="auto"/>
              <w:right w:val="single" w:sz="4" w:space="0" w:color="auto"/>
            </w:tcBorders>
          </w:tcPr>
          <w:p w14:paraId="0FCFE7A3" w14:textId="77777777" w:rsidR="009D457E" w:rsidRPr="00647F64" w:rsidRDefault="009D457E" w:rsidP="00DC7350">
            <w:pPr>
              <w:spacing w:after="0" w:line="240" w:lineRule="auto"/>
              <w:jc w:val="center"/>
              <w:rPr>
                <w:rFonts w:ascii="Times New Roman" w:hAnsi="Times New Roman" w:cs="Times New Roman"/>
                <w:b/>
                <w:i/>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A4" w14:textId="77777777" w:rsidR="009D457E" w:rsidRPr="00647F64" w:rsidRDefault="009D457E" w:rsidP="00DC7350">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879</w:t>
            </w:r>
          </w:p>
        </w:tc>
        <w:tc>
          <w:tcPr>
            <w:tcW w:w="1418" w:type="dxa"/>
            <w:tcBorders>
              <w:top w:val="single" w:sz="4" w:space="0" w:color="auto"/>
              <w:left w:val="single" w:sz="4" w:space="0" w:color="auto"/>
              <w:bottom w:val="single" w:sz="4" w:space="0" w:color="auto"/>
              <w:right w:val="single" w:sz="4" w:space="0" w:color="auto"/>
            </w:tcBorders>
          </w:tcPr>
          <w:p w14:paraId="0FCFE7A5" w14:textId="77777777" w:rsidR="009D457E" w:rsidRPr="00647F64" w:rsidRDefault="009D457E" w:rsidP="0026157C">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5039</w:t>
            </w:r>
          </w:p>
        </w:tc>
      </w:tr>
      <w:tr w:rsidR="009D457E" w:rsidRPr="00647F64" w14:paraId="0FCFE7AB"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A7"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Чистий рух грошових коштів за звітний період</w:t>
            </w:r>
          </w:p>
        </w:tc>
        <w:tc>
          <w:tcPr>
            <w:tcW w:w="851" w:type="dxa"/>
            <w:tcBorders>
              <w:top w:val="single" w:sz="4" w:space="0" w:color="auto"/>
              <w:left w:val="single" w:sz="4" w:space="0" w:color="auto"/>
              <w:bottom w:val="single" w:sz="4" w:space="0" w:color="auto"/>
              <w:right w:val="single" w:sz="4" w:space="0" w:color="auto"/>
            </w:tcBorders>
          </w:tcPr>
          <w:p w14:paraId="0FCFE7A8" w14:textId="77777777" w:rsidR="009D457E" w:rsidRPr="00647F64" w:rsidRDefault="009D457E" w:rsidP="00DC7350">
            <w:pPr>
              <w:spacing w:after="0" w:line="240" w:lineRule="auto"/>
              <w:jc w:val="center"/>
              <w:rPr>
                <w:rFonts w:ascii="Times New Roman" w:hAnsi="Times New Roman" w:cs="Times New Roman"/>
                <w:b/>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A9" w14:textId="77777777" w:rsidR="009D457E" w:rsidRPr="00647F64" w:rsidRDefault="009D457E" w:rsidP="00DC7350">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 xml:space="preserve">57    </w:t>
            </w:r>
          </w:p>
        </w:tc>
        <w:tc>
          <w:tcPr>
            <w:tcW w:w="1418" w:type="dxa"/>
            <w:tcBorders>
              <w:top w:val="single" w:sz="4" w:space="0" w:color="auto"/>
              <w:left w:val="single" w:sz="4" w:space="0" w:color="auto"/>
              <w:bottom w:val="single" w:sz="4" w:space="0" w:color="auto"/>
              <w:right w:val="single" w:sz="4" w:space="0" w:color="auto"/>
            </w:tcBorders>
          </w:tcPr>
          <w:p w14:paraId="0FCFE7AA" w14:textId="77777777" w:rsidR="009D457E" w:rsidRPr="00647F64" w:rsidRDefault="009D457E" w:rsidP="0026157C">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-37</w:t>
            </w:r>
          </w:p>
        </w:tc>
      </w:tr>
      <w:tr w:rsidR="009D457E" w:rsidRPr="00647F64" w14:paraId="0FCFE7B0"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AC"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Залишок коштів на початок періоду</w:t>
            </w:r>
          </w:p>
        </w:tc>
        <w:tc>
          <w:tcPr>
            <w:tcW w:w="851" w:type="dxa"/>
            <w:tcBorders>
              <w:top w:val="single" w:sz="4" w:space="0" w:color="auto"/>
              <w:left w:val="single" w:sz="4" w:space="0" w:color="auto"/>
              <w:bottom w:val="single" w:sz="4" w:space="0" w:color="auto"/>
              <w:right w:val="single" w:sz="4" w:space="0" w:color="auto"/>
            </w:tcBorders>
            <w:hideMark/>
          </w:tcPr>
          <w:p w14:paraId="0FCFE7AD" w14:textId="77777777" w:rsidR="009D457E" w:rsidRPr="00647F64" w:rsidRDefault="009D457E"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5.7</w:t>
            </w:r>
          </w:p>
        </w:tc>
        <w:tc>
          <w:tcPr>
            <w:tcW w:w="1417" w:type="dxa"/>
            <w:tcBorders>
              <w:top w:val="single" w:sz="4" w:space="0" w:color="auto"/>
              <w:left w:val="single" w:sz="4" w:space="0" w:color="auto"/>
              <w:bottom w:val="single" w:sz="4" w:space="0" w:color="auto"/>
              <w:right w:val="single" w:sz="4" w:space="0" w:color="auto"/>
            </w:tcBorders>
          </w:tcPr>
          <w:p w14:paraId="0FCFE7AE" w14:textId="77777777" w:rsidR="009D457E" w:rsidRPr="00647F64" w:rsidRDefault="009D457E"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95</w:t>
            </w:r>
          </w:p>
        </w:tc>
        <w:tc>
          <w:tcPr>
            <w:tcW w:w="1418" w:type="dxa"/>
            <w:tcBorders>
              <w:top w:val="single" w:sz="4" w:space="0" w:color="auto"/>
              <w:left w:val="single" w:sz="4" w:space="0" w:color="auto"/>
              <w:bottom w:val="single" w:sz="4" w:space="0" w:color="auto"/>
              <w:right w:val="single" w:sz="4" w:space="0" w:color="auto"/>
            </w:tcBorders>
          </w:tcPr>
          <w:p w14:paraId="0FCFE7AF" w14:textId="77777777" w:rsidR="009D457E" w:rsidRPr="00647F64" w:rsidRDefault="009D457E"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132</w:t>
            </w:r>
          </w:p>
        </w:tc>
      </w:tr>
      <w:tr w:rsidR="009D457E" w:rsidRPr="00647F64" w14:paraId="0FCFE7B5"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B1"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Вплив зміни валютних курсів на залишок коштів </w:t>
            </w:r>
          </w:p>
        </w:tc>
        <w:tc>
          <w:tcPr>
            <w:tcW w:w="851" w:type="dxa"/>
            <w:tcBorders>
              <w:top w:val="single" w:sz="4" w:space="0" w:color="auto"/>
              <w:left w:val="single" w:sz="4" w:space="0" w:color="auto"/>
              <w:bottom w:val="single" w:sz="4" w:space="0" w:color="auto"/>
              <w:right w:val="single" w:sz="4" w:space="0" w:color="auto"/>
            </w:tcBorders>
          </w:tcPr>
          <w:p w14:paraId="0FCFE7B2" w14:textId="77777777" w:rsidR="009D457E" w:rsidRPr="00647F64" w:rsidRDefault="009D457E" w:rsidP="00DC7350">
            <w:pPr>
              <w:spacing w:after="0" w:line="240" w:lineRule="auto"/>
              <w:jc w:val="center"/>
              <w:rPr>
                <w:rFonts w:ascii="Times New Roman" w:hAnsi="Times New Roman" w:cs="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14:paraId="0FCFE7B3" w14:textId="77777777" w:rsidR="009D457E" w:rsidRPr="00647F64" w:rsidRDefault="009D457E" w:rsidP="00DC7350">
            <w:pPr>
              <w:spacing w:after="0" w:line="240" w:lineRule="auto"/>
              <w:jc w:val="right"/>
              <w:rPr>
                <w:rFonts w:ascii="Times New Roman" w:hAnsi="Times New Roman" w:cs="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tcPr>
          <w:p w14:paraId="0FCFE7B4" w14:textId="77777777" w:rsidR="009D457E" w:rsidRPr="00647F64" w:rsidRDefault="009D457E" w:rsidP="0026157C">
            <w:pPr>
              <w:spacing w:after="0" w:line="240" w:lineRule="auto"/>
              <w:jc w:val="right"/>
              <w:rPr>
                <w:rFonts w:ascii="Times New Roman" w:hAnsi="Times New Roman" w:cs="Times New Roman"/>
                <w:sz w:val="20"/>
                <w:szCs w:val="20"/>
                <w:lang w:val="uk-UA"/>
              </w:rPr>
            </w:pPr>
          </w:p>
        </w:tc>
      </w:tr>
      <w:tr w:rsidR="009D457E" w:rsidRPr="00647F64" w14:paraId="0FCFE7BA" w14:textId="77777777" w:rsidTr="000B2EF3">
        <w:tc>
          <w:tcPr>
            <w:tcW w:w="6487" w:type="dxa"/>
            <w:tcBorders>
              <w:top w:val="single" w:sz="4" w:space="0" w:color="auto"/>
              <w:left w:val="single" w:sz="4" w:space="0" w:color="auto"/>
              <w:bottom w:val="single" w:sz="4" w:space="0" w:color="auto"/>
              <w:right w:val="single" w:sz="4" w:space="0" w:color="auto"/>
            </w:tcBorders>
            <w:hideMark/>
          </w:tcPr>
          <w:p w14:paraId="0FCFE7B6" w14:textId="77777777" w:rsidR="009D457E" w:rsidRPr="00647F64" w:rsidRDefault="009D457E" w:rsidP="00DC7350">
            <w:pPr>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Залишок коштів на кінець періоду</w:t>
            </w:r>
          </w:p>
        </w:tc>
        <w:tc>
          <w:tcPr>
            <w:tcW w:w="851" w:type="dxa"/>
            <w:tcBorders>
              <w:top w:val="single" w:sz="4" w:space="0" w:color="auto"/>
              <w:left w:val="single" w:sz="4" w:space="0" w:color="auto"/>
              <w:bottom w:val="single" w:sz="4" w:space="0" w:color="auto"/>
              <w:right w:val="single" w:sz="4" w:space="0" w:color="auto"/>
            </w:tcBorders>
            <w:hideMark/>
          </w:tcPr>
          <w:p w14:paraId="0FCFE7B7" w14:textId="77777777" w:rsidR="009D457E" w:rsidRPr="00647F64" w:rsidRDefault="009D457E" w:rsidP="00DC7350">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5.7</w:t>
            </w:r>
          </w:p>
        </w:tc>
        <w:tc>
          <w:tcPr>
            <w:tcW w:w="1417" w:type="dxa"/>
            <w:tcBorders>
              <w:top w:val="single" w:sz="4" w:space="0" w:color="auto"/>
              <w:left w:val="single" w:sz="4" w:space="0" w:color="auto"/>
              <w:bottom w:val="single" w:sz="4" w:space="0" w:color="auto"/>
              <w:right w:val="single" w:sz="4" w:space="0" w:color="auto"/>
            </w:tcBorders>
          </w:tcPr>
          <w:p w14:paraId="0FCFE7B8" w14:textId="77777777" w:rsidR="009D457E" w:rsidRPr="00647F64" w:rsidRDefault="009D457E" w:rsidP="00DC7350">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152</w:t>
            </w:r>
          </w:p>
        </w:tc>
        <w:tc>
          <w:tcPr>
            <w:tcW w:w="1418" w:type="dxa"/>
            <w:tcBorders>
              <w:top w:val="single" w:sz="4" w:space="0" w:color="auto"/>
              <w:left w:val="single" w:sz="4" w:space="0" w:color="auto"/>
              <w:bottom w:val="single" w:sz="4" w:space="0" w:color="auto"/>
              <w:right w:val="single" w:sz="4" w:space="0" w:color="auto"/>
            </w:tcBorders>
          </w:tcPr>
          <w:p w14:paraId="0FCFE7B9" w14:textId="77777777" w:rsidR="009D457E" w:rsidRPr="00647F64" w:rsidRDefault="009D457E"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95</w:t>
            </w:r>
          </w:p>
        </w:tc>
      </w:tr>
    </w:tbl>
    <w:p w14:paraId="0FCFE7BB" w14:textId="77777777" w:rsidR="00DC7350" w:rsidRPr="00647F64" w:rsidRDefault="00DC7350" w:rsidP="00DC7350">
      <w:pPr>
        <w:spacing w:after="0" w:line="240" w:lineRule="auto"/>
        <w:rPr>
          <w:rFonts w:ascii="Times New Roman" w:hAnsi="Times New Roman" w:cs="Times New Roman"/>
          <w:sz w:val="20"/>
          <w:szCs w:val="20"/>
          <w:lang w:val="uk-UA"/>
        </w:rPr>
      </w:pPr>
    </w:p>
    <w:p w14:paraId="0FCFE7BC" w14:textId="77777777" w:rsidR="00DC7350" w:rsidRPr="00647F64" w:rsidRDefault="00DC7350" w:rsidP="00DC7350">
      <w:pPr>
        <w:spacing w:after="0" w:line="240" w:lineRule="auto"/>
        <w:jc w:val="both"/>
        <w:rPr>
          <w:rFonts w:ascii="Times New Roman" w:hAnsi="Times New Roman" w:cs="Times New Roman"/>
          <w:sz w:val="20"/>
          <w:szCs w:val="20"/>
          <w:lang w:val="uk-UA"/>
        </w:rPr>
      </w:pPr>
    </w:p>
    <w:p w14:paraId="0FCFE7BD" w14:textId="77777777" w:rsidR="000B2EF3" w:rsidRPr="00647F64" w:rsidRDefault="000B2EF3" w:rsidP="00DC7350">
      <w:pPr>
        <w:spacing w:after="0" w:line="240" w:lineRule="auto"/>
        <w:jc w:val="both"/>
        <w:rPr>
          <w:rFonts w:ascii="Times New Roman" w:hAnsi="Times New Roman" w:cs="Times New Roman"/>
          <w:sz w:val="20"/>
          <w:szCs w:val="20"/>
          <w:lang w:val="uk-UA"/>
        </w:rPr>
      </w:pPr>
    </w:p>
    <w:p w14:paraId="0FCFE7BE" w14:textId="77777777" w:rsidR="000B2EF3" w:rsidRPr="00647F64" w:rsidRDefault="000B2EF3" w:rsidP="00DC7350">
      <w:pPr>
        <w:spacing w:after="0" w:line="240" w:lineRule="auto"/>
        <w:jc w:val="both"/>
        <w:rPr>
          <w:rFonts w:ascii="Times New Roman" w:hAnsi="Times New Roman" w:cs="Times New Roman"/>
          <w:sz w:val="20"/>
          <w:szCs w:val="20"/>
          <w:lang w:val="uk-UA"/>
        </w:rPr>
      </w:pPr>
    </w:p>
    <w:p w14:paraId="0FCFE7BF" w14:textId="77777777" w:rsidR="000B2EF3" w:rsidRPr="00647F64" w:rsidRDefault="000B2EF3" w:rsidP="00DC7350">
      <w:pPr>
        <w:spacing w:after="0" w:line="240" w:lineRule="auto"/>
        <w:jc w:val="both"/>
        <w:rPr>
          <w:rFonts w:ascii="Times New Roman" w:hAnsi="Times New Roman" w:cs="Times New Roman"/>
          <w:sz w:val="20"/>
          <w:szCs w:val="20"/>
          <w:lang w:val="uk-UA"/>
        </w:rPr>
      </w:pPr>
    </w:p>
    <w:p w14:paraId="0FCFE7C0" w14:textId="77777777" w:rsidR="000B2EF3" w:rsidRDefault="000B2EF3" w:rsidP="00DC7350">
      <w:pPr>
        <w:spacing w:after="0" w:line="240" w:lineRule="auto"/>
        <w:jc w:val="both"/>
        <w:rPr>
          <w:rFonts w:ascii="Times New Roman" w:hAnsi="Times New Roman" w:cs="Times New Roman"/>
          <w:sz w:val="20"/>
          <w:szCs w:val="20"/>
          <w:lang w:val="uk-UA"/>
        </w:rPr>
      </w:pPr>
    </w:p>
    <w:p w14:paraId="0FCFE7C1" w14:textId="77777777" w:rsidR="007556A3" w:rsidRDefault="007556A3" w:rsidP="00DC7350">
      <w:pPr>
        <w:spacing w:after="0" w:line="240" w:lineRule="auto"/>
        <w:jc w:val="both"/>
        <w:rPr>
          <w:rFonts w:ascii="Times New Roman" w:hAnsi="Times New Roman" w:cs="Times New Roman"/>
          <w:sz w:val="20"/>
          <w:szCs w:val="20"/>
          <w:lang w:val="uk-UA"/>
        </w:rPr>
      </w:pPr>
    </w:p>
    <w:p w14:paraId="0FCFE7C2" w14:textId="77777777" w:rsidR="007556A3" w:rsidRDefault="007556A3" w:rsidP="00DC7350">
      <w:pPr>
        <w:spacing w:after="0" w:line="240" w:lineRule="auto"/>
        <w:jc w:val="both"/>
        <w:rPr>
          <w:rFonts w:ascii="Times New Roman" w:hAnsi="Times New Roman" w:cs="Times New Roman"/>
          <w:sz w:val="20"/>
          <w:szCs w:val="20"/>
          <w:lang w:val="uk-UA"/>
        </w:rPr>
      </w:pPr>
    </w:p>
    <w:p w14:paraId="0FCFE7C3" w14:textId="77777777" w:rsidR="007556A3" w:rsidRPr="00647F64" w:rsidRDefault="007556A3" w:rsidP="00DC7350">
      <w:pPr>
        <w:spacing w:after="0" w:line="240" w:lineRule="auto"/>
        <w:jc w:val="both"/>
        <w:rPr>
          <w:rFonts w:ascii="Times New Roman" w:hAnsi="Times New Roman" w:cs="Times New Roman"/>
          <w:sz w:val="20"/>
          <w:szCs w:val="20"/>
          <w:lang w:val="uk-UA"/>
        </w:rPr>
      </w:pPr>
    </w:p>
    <w:p w14:paraId="0FCFE7C4" w14:textId="77777777" w:rsidR="000B2EF3" w:rsidRPr="00647F64" w:rsidRDefault="000B2EF3" w:rsidP="00DC7350">
      <w:pPr>
        <w:spacing w:after="0" w:line="240" w:lineRule="auto"/>
        <w:jc w:val="both"/>
        <w:rPr>
          <w:rFonts w:ascii="Times New Roman" w:hAnsi="Times New Roman" w:cs="Times New Roman"/>
          <w:sz w:val="20"/>
          <w:szCs w:val="20"/>
          <w:lang w:val="uk-UA"/>
        </w:rPr>
      </w:pPr>
    </w:p>
    <w:p w14:paraId="0FCFE7C5" w14:textId="77777777" w:rsidR="000878E0" w:rsidRPr="00647F64" w:rsidRDefault="005C7AAE">
      <w:pPr>
        <w:jc w:val="both"/>
        <w:rPr>
          <w:rFonts w:ascii="Times New Roman" w:hAnsi="Times New Roman" w:cs="Times New Roman"/>
          <w:b/>
          <w:i/>
          <w:sz w:val="20"/>
          <w:szCs w:val="20"/>
          <w:u w:val="single"/>
          <w:lang w:val="uk-UA"/>
        </w:rPr>
      </w:pPr>
      <w:r w:rsidRPr="00647F64">
        <w:rPr>
          <w:rFonts w:ascii="Times New Roman" w:hAnsi="Times New Roman" w:cs="Times New Roman"/>
          <w:b/>
          <w:i/>
          <w:sz w:val="20"/>
          <w:szCs w:val="20"/>
          <w:u w:val="single"/>
          <w:lang w:val="uk-UA"/>
        </w:rPr>
        <w:lastRenderedPageBreak/>
        <w:t>Примітка 1. Інформація про компанію</w:t>
      </w:r>
    </w:p>
    <w:p w14:paraId="0FCFE7C6" w14:textId="77777777" w:rsidR="000878E0" w:rsidRPr="00647F64" w:rsidRDefault="005C7AAE">
      <w:pPr>
        <w:jc w:val="both"/>
        <w:rPr>
          <w:rFonts w:ascii="Times New Roman" w:hAnsi="Times New Roman" w:cs="Times New Roman"/>
          <w:sz w:val="20"/>
          <w:szCs w:val="20"/>
          <w:lang w:val="uk-UA"/>
        </w:rPr>
      </w:pPr>
      <w:r w:rsidRPr="00647F64">
        <w:rPr>
          <w:rFonts w:ascii="Times New Roman" w:hAnsi="Times New Roman" w:cs="Times New Roman"/>
          <w:b/>
          <w:sz w:val="20"/>
          <w:szCs w:val="20"/>
          <w:lang w:val="uk-UA"/>
        </w:rPr>
        <w:t>Повна назва:</w:t>
      </w:r>
      <w:r w:rsidRPr="00647F64">
        <w:rPr>
          <w:rFonts w:ascii="Times New Roman" w:hAnsi="Times New Roman" w:cs="Times New Roman"/>
          <w:sz w:val="20"/>
          <w:szCs w:val="20"/>
          <w:lang w:val="uk-UA"/>
        </w:rPr>
        <w:t xml:space="preserve"> ТОВАРИСТВО З ОБМЕЖЕНОЮ ВІДПОВІДАЛЬНІСТЮ «</w:t>
      </w:r>
      <w:r w:rsidR="003C322F" w:rsidRPr="00647F64">
        <w:rPr>
          <w:rFonts w:ascii="Times New Roman" w:hAnsi="Times New Roman" w:cs="Times New Roman"/>
          <w:sz w:val="20"/>
          <w:szCs w:val="20"/>
          <w:lang w:val="uk-UA"/>
        </w:rPr>
        <w:t>ІНВЕСТМЕНТФІНАНС ГРУП</w:t>
      </w:r>
      <w:r w:rsidRPr="00647F64">
        <w:rPr>
          <w:rFonts w:ascii="Times New Roman" w:hAnsi="Times New Roman" w:cs="Times New Roman"/>
          <w:sz w:val="20"/>
          <w:szCs w:val="20"/>
          <w:lang w:val="uk-UA"/>
        </w:rPr>
        <w:t>»</w:t>
      </w:r>
    </w:p>
    <w:p w14:paraId="0FCFE7C7" w14:textId="77777777" w:rsidR="000878E0" w:rsidRPr="00647F64" w:rsidRDefault="005C7AAE">
      <w:pPr>
        <w:jc w:val="both"/>
        <w:rPr>
          <w:rFonts w:ascii="Times New Roman" w:hAnsi="Times New Roman" w:cs="Times New Roman"/>
          <w:sz w:val="20"/>
          <w:szCs w:val="20"/>
          <w:lang w:val="uk-UA"/>
        </w:rPr>
      </w:pPr>
      <w:r w:rsidRPr="00647F64">
        <w:rPr>
          <w:rFonts w:ascii="Times New Roman" w:hAnsi="Times New Roman" w:cs="Times New Roman"/>
          <w:b/>
          <w:sz w:val="20"/>
          <w:szCs w:val="20"/>
          <w:lang w:val="uk-UA"/>
        </w:rPr>
        <w:t>Скорочене найменування:</w:t>
      </w:r>
      <w:r w:rsidRPr="00647F64">
        <w:rPr>
          <w:rFonts w:ascii="Times New Roman" w:hAnsi="Times New Roman" w:cs="Times New Roman"/>
          <w:sz w:val="20"/>
          <w:szCs w:val="20"/>
          <w:lang w:val="uk-UA"/>
        </w:rPr>
        <w:t xml:space="preserve"> ТОВ «</w:t>
      </w:r>
      <w:r w:rsidR="003C322F" w:rsidRPr="00647F64">
        <w:rPr>
          <w:rFonts w:ascii="Times New Roman" w:hAnsi="Times New Roman" w:cs="Times New Roman"/>
          <w:sz w:val="20"/>
          <w:szCs w:val="20"/>
          <w:lang w:val="uk-UA"/>
        </w:rPr>
        <w:t>ІФГ</w:t>
      </w:r>
      <w:r w:rsidRPr="00647F64">
        <w:rPr>
          <w:rFonts w:ascii="Times New Roman" w:hAnsi="Times New Roman" w:cs="Times New Roman"/>
          <w:sz w:val="20"/>
          <w:szCs w:val="20"/>
          <w:lang w:val="uk-UA"/>
        </w:rPr>
        <w:t>»</w:t>
      </w:r>
    </w:p>
    <w:p w14:paraId="0FCFE7C8" w14:textId="77777777" w:rsidR="000878E0" w:rsidRPr="00647F64" w:rsidRDefault="005C7AAE">
      <w:pPr>
        <w:jc w:val="both"/>
        <w:rPr>
          <w:rFonts w:ascii="Times New Roman" w:hAnsi="Times New Roman" w:cs="Times New Roman"/>
          <w:sz w:val="20"/>
          <w:szCs w:val="20"/>
          <w:lang w:val="uk-UA"/>
        </w:rPr>
      </w:pPr>
      <w:r w:rsidRPr="00647F64">
        <w:rPr>
          <w:rFonts w:ascii="Times New Roman" w:hAnsi="Times New Roman" w:cs="Times New Roman"/>
          <w:b/>
          <w:sz w:val="20"/>
          <w:szCs w:val="20"/>
          <w:lang w:val="uk-UA"/>
        </w:rPr>
        <w:t>Місцезнаходження:</w:t>
      </w:r>
      <w:r w:rsidRPr="00647F64">
        <w:rPr>
          <w:rFonts w:ascii="Times New Roman" w:hAnsi="Times New Roman" w:cs="Times New Roman"/>
          <w:sz w:val="20"/>
          <w:szCs w:val="20"/>
          <w:lang w:val="uk-UA"/>
        </w:rPr>
        <w:t xml:space="preserve"> Україна, 0</w:t>
      </w:r>
      <w:r w:rsidR="003C322F" w:rsidRPr="00647F64">
        <w:rPr>
          <w:rFonts w:ascii="Times New Roman" w:hAnsi="Times New Roman" w:cs="Times New Roman"/>
          <w:sz w:val="20"/>
          <w:szCs w:val="20"/>
          <w:lang w:val="uk-UA"/>
        </w:rPr>
        <w:t>1034, м. Київ, вул. Ярославів Вал, буд. 33-Б</w:t>
      </w:r>
      <w:r w:rsidR="00371842" w:rsidRPr="00647F64">
        <w:rPr>
          <w:rFonts w:ascii="Times New Roman" w:hAnsi="Times New Roman" w:cs="Times New Roman"/>
          <w:sz w:val="20"/>
          <w:szCs w:val="20"/>
          <w:lang w:val="uk-UA"/>
        </w:rPr>
        <w:t>.</w:t>
      </w:r>
    </w:p>
    <w:p w14:paraId="0FCFE7C9" w14:textId="77777777" w:rsidR="000878E0" w:rsidRPr="00647F64" w:rsidRDefault="005C7AAE">
      <w:pPr>
        <w:rPr>
          <w:rFonts w:ascii="Times New Roman" w:hAnsi="Times New Roman" w:cs="Times New Roman"/>
          <w:sz w:val="20"/>
          <w:szCs w:val="20"/>
          <w:lang w:val="uk-UA"/>
        </w:rPr>
      </w:pPr>
      <w:r w:rsidRPr="00647F64">
        <w:rPr>
          <w:rFonts w:ascii="Times New Roman" w:hAnsi="Times New Roman" w:cs="Times New Roman"/>
          <w:b/>
          <w:sz w:val="20"/>
          <w:szCs w:val="20"/>
          <w:lang w:val="uk-UA"/>
        </w:rPr>
        <w:t>Організаційно-правова форма:</w:t>
      </w:r>
    </w:p>
    <w:p w14:paraId="0FCFE7CA" w14:textId="77777777" w:rsidR="000878E0" w:rsidRPr="00647F64" w:rsidRDefault="005C7AAE">
      <w:pPr>
        <w:rPr>
          <w:rFonts w:ascii="Times New Roman" w:hAnsi="Times New Roman" w:cs="Times New Roman"/>
          <w:sz w:val="20"/>
          <w:szCs w:val="20"/>
          <w:lang w:val="uk-UA"/>
        </w:rPr>
      </w:pPr>
      <w:r w:rsidRPr="00647F64">
        <w:rPr>
          <w:rFonts w:ascii="Times New Roman" w:hAnsi="Times New Roman" w:cs="Times New Roman"/>
          <w:sz w:val="20"/>
          <w:szCs w:val="20"/>
          <w:lang w:val="uk-UA"/>
        </w:rPr>
        <w:t>ТОВАРИСТВО З ОБМЕЖЕНОЮ ВІДПОВІДАЛЬНІСТЮ</w:t>
      </w:r>
    </w:p>
    <w:p w14:paraId="0FCFE7CB" w14:textId="77777777" w:rsidR="00C340D3" w:rsidRPr="00647F64" w:rsidRDefault="00C340D3" w:rsidP="00C340D3">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Товариство не має у своєму складі дочірніх підприємств, представництв, філій та інших відокремлених структурних пiдроздiлiв. Змін в органiзацiйнiй структурі Товариства в порівнянні з попереднім звітним періодом не відбувалося.</w:t>
      </w:r>
    </w:p>
    <w:p w14:paraId="0FCFE7CC" w14:textId="77777777" w:rsidR="00C340D3" w:rsidRPr="00647F64" w:rsidRDefault="00C340D3" w:rsidP="00C340D3">
      <w:pPr>
        <w:spacing w:after="0" w:line="240" w:lineRule="auto"/>
        <w:jc w:val="both"/>
        <w:rPr>
          <w:rFonts w:ascii="Times New Roman" w:hAnsi="Times New Roman" w:cs="Times New Roman"/>
          <w:b/>
          <w:sz w:val="20"/>
          <w:szCs w:val="20"/>
          <w:lang w:val="uk-UA"/>
        </w:rPr>
      </w:pPr>
    </w:p>
    <w:p w14:paraId="0FCFE7CD" w14:textId="77777777" w:rsidR="000878E0" w:rsidRPr="00647F64" w:rsidRDefault="005C7AAE" w:rsidP="00C340D3">
      <w:pPr>
        <w:spacing w:after="0" w:line="240" w:lineRule="auto"/>
        <w:jc w:val="both"/>
        <w:rPr>
          <w:rFonts w:ascii="Times New Roman" w:eastAsia="Calibri" w:hAnsi="Times New Roman" w:cs="Times New Roman"/>
          <w:sz w:val="20"/>
          <w:szCs w:val="20"/>
          <w:lang w:val="uk-UA" w:eastAsia="uk-UA"/>
        </w:rPr>
      </w:pPr>
      <w:r w:rsidRPr="00647F64">
        <w:rPr>
          <w:rFonts w:ascii="Times New Roman" w:hAnsi="Times New Roman" w:cs="Times New Roman"/>
          <w:b/>
          <w:sz w:val="20"/>
          <w:szCs w:val="20"/>
          <w:lang w:val="uk-UA"/>
        </w:rPr>
        <w:t xml:space="preserve">Опис характеру операцій </w:t>
      </w:r>
      <w:r w:rsidR="00EF6D7E" w:rsidRPr="00647F64">
        <w:rPr>
          <w:rFonts w:ascii="Times New Roman" w:hAnsi="Times New Roman" w:cs="Times New Roman"/>
          <w:b/>
          <w:sz w:val="20"/>
          <w:szCs w:val="20"/>
          <w:lang w:val="uk-UA"/>
        </w:rPr>
        <w:t>товариства (</w:t>
      </w:r>
      <w:r w:rsidRPr="00647F64">
        <w:rPr>
          <w:rFonts w:ascii="Times New Roman" w:hAnsi="Times New Roman" w:cs="Times New Roman"/>
          <w:b/>
          <w:sz w:val="20"/>
          <w:szCs w:val="20"/>
          <w:lang w:val="uk-UA"/>
        </w:rPr>
        <w:t>компанії</w:t>
      </w:r>
      <w:r w:rsidR="00EF6D7E" w:rsidRPr="00647F64">
        <w:rPr>
          <w:rFonts w:ascii="Times New Roman" w:hAnsi="Times New Roman" w:cs="Times New Roman"/>
          <w:b/>
          <w:sz w:val="20"/>
          <w:szCs w:val="20"/>
          <w:lang w:val="uk-UA"/>
        </w:rPr>
        <w:t>)</w:t>
      </w:r>
      <w:r w:rsidRPr="00647F64">
        <w:rPr>
          <w:rFonts w:ascii="Times New Roman" w:hAnsi="Times New Roman" w:cs="Times New Roman"/>
          <w:b/>
          <w:sz w:val="20"/>
          <w:szCs w:val="20"/>
          <w:lang w:val="uk-UA"/>
        </w:rPr>
        <w:t xml:space="preserve"> та її основні види діяльності:</w:t>
      </w:r>
      <w:r w:rsidRPr="00647F64">
        <w:rPr>
          <w:rFonts w:ascii="Times New Roman" w:hAnsi="Times New Roman" w:cs="Times New Roman"/>
          <w:sz w:val="20"/>
          <w:szCs w:val="20"/>
          <w:lang w:val="uk-UA"/>
        </w:rPr>
        <w:t xml:space="preserve"> Згідно </w:t>
      </w:r>
      <w:r w:rsidRPr="00647F64">
        <w:rPr>
          <w:rFonts w:ascii="Times New Roman" w:eastAsia="Calibri" w:hAnsi="Times New Roman" w:cs="Times New Roman"/>
          <w:sz w:val="20"/>
          <w:szCs w:val="20"/>
          <w:lang w:val="uk-UA" w:eastAsia="uk-UA"/>
        </w:rPr>
        <w:t>п</w:t>
      </w:r>
      <w:r w:rsidR="00110CE7" w:rsidRPr="00647F64">
        <w:rPr>
          <w:rFonts w:ascii="Times New Roman" w:eastAsia="Calibri" w:hAnsi="Times New Roman" w:cs="Times New Roman"/>
          <w:sz w:val="20"/>
          <w:szCs w:val="20"/>
          <w:lang w:val="uk-UA" w:eastAsia="uk-UA"/>
        </w:rPr>
        <w:t>. 2</w:t>
      </w:r>
      <w:r w:rsidRPr="00647F64">
        <w:rPr>
          <w:rFonts w:ascii="Times New Roman" w:eastAsia="Calibri" w:hAnsi="Times New Roman" w:cs="Times New Roman"/>
          <w:sz w:val="20"/>
          <w:szCs w:val="20"/>
          <w:lang w:val="uk-UA" w:eastAsia="uk-UA"/>
        </w:rPr>
        <w:t>.2 ст. 3 Статуту</w:t>
      </w:r>
      <w:r w:rsidRPr="00647F64">
        <w:rPr>
          <w:rFonts w:ascii="Times New Roman" w:hAnsi="Times New Roman" w:cs="Times New Roman"/>
          <w:sz w:val="20"/>
          <w:szCs w:val="20"/>
          <w:lang w:val="uk-UA"/>
        </w:rPr>
        <w:t xml:space="preserve">, </w:t>
      </w:r>
      <w:r w:rsidRPr="00647F64">
        <w:rPr>
          <w:rFonts w:ascii="Times New Roman" w:eastAsia="Calibri" w:hAnsi="Times New Roman" w:cs="Times New Roman"/>
          <w:sz w:val="20"/>
          <w:szCs w:val="20"/>
          <w:lang w:val="uk-UA" w:eastAsia="uk-UA"/>
        </w:rPr>
        <w:t>о</w:t>
      </w:r>
      <w:r w:rsidRPr="00647F64">
        <w:rPr>
          <w:rFonts w:ascii="Times New Roman" w:hAnsi="Times New Roman" w:cs="Times New Roman"/>
          <w:sz w:val="20"/>
          <w:szCs w:val="20"/>
          <w:lang w:val="uk-UA"/>
        </w:rPr>
        <w:t>сновними видами діяльності ТОВ «</w:t>
      </w:r>
      <w:r w:rsidR="00A95D0D" w:rsidRPr="00647F64">
        <w:rPr>
          <w:rFonts w:ascii="Times New Roman" w:hAnsi="Times New Roman" w:cs="Times New Roman"/>
          <w:sz w:val="20"/>
          <w:szCs w:val="20"/>
          <w:lang w:val="uk-UA"/>
        </w:rPr>
        <w:t>ІНВЕСТМЕНТФІНАНС ГРУП</w:t>
      </w:r>
      <w:r w:rsidRPr="00647F64">
        <w:rPr>
          <w:rFonts w:ascii="Times New Roman" w:hAnsi="Times New Roman" w:cs="Times New Roman"/>
          <w:sz w:val="20"/>
          <w:szCs w:val="20"/>
          <w:lang w:val="uk-UA"/>
        </w:rPr>
        <w:t xml:space="preserve">» є </w:t>
      </w:r>
      <w:r w:rsidRPr="00647F64">
        <w:rPr>
          <w:rFonts w:ascii="Times New Roman" w:eastAsia="Calibri" w:hAnsi="Times New Roman" w:cs="Times New Roman"/>
          <w:sz w:val="20"/>
          <w:szCs w:val="20"/>
          <w:lang w:val="uk-UA" w:eastAsia="uk-UA"/>
        </w:rPr>
        <w:t>надання виключно фінансових послуг, а саме:</w:t>
      </w:r>
    </w:p>
    <w:p w14:paraId="0FCFE7CE" w14:textId="77777777" w:rsidR="00F14112" w:rsidRPr="00647F64" w:rsidRDefault="00F14112" w:rsidP="005706E1">
      <w:pPr>
        <w:pStyle w:val="ad"/>
        <w:numPr>
          <w:ilvl w:val="0"/>
          <w:numId w:val="13"/>
        </w:numPr>
        <w:jc w:val="both"/>
        <w:rPr>
          <w:lang w:val="uk-UA"/>
        </w:rPr>
      </w:pPr>
      <w:r w:rsidRPr="00647F64">
        <w:rPr>
          <w:lang w:val="uk-UA"/>
        </w:rPr>
        <w:t>надання фінансових кредитів за рахунок власних коштів;</w:t>
      </w:r>
    </w:p>
    <w:p w14:paraId="0FCFE7CF" w14:textId="77777777" w:rsidR="005706E1" w:rsidRPr="00647F64" w:rsidRDefault="00110CE7" w:rsidP="005706E1">
      <w:pPr>
        <w:pStyle w:val="ad"/>
        <w:numPr>
          <w:ilvl w:val="0"/>
          <w:numId w:val="13"/>
        </w:numPr>
        <w:jc w:val="both"/>
        <w:rPr>
          <w:lang w:val="uk-UA"/>
        </w:rPr>
      </w:pPr>
      <w:r w:rsidRPr="00647F64">
        <w:rPr>
          <w:lang w:val="uk-UA"/>
        </w:rPr>
        <w:t>надання фінансових кредитів за рахунок залучених коштів</w:t>
      </w:r>
      <w:r w:rsidR="005706E1" w:rsidRPr="00647F64">
        <w:rPr>
          <w:lang w:val="uk-UA"/>
        </w:rPr>
        <w:t>;</w:t>
      </w:r>
    </w:p>
    <w:p w14:paraId="0FCFE7D0" w14:textId="77777777" w:rsidR="004F23BC" w:rsidRPr="00647F64" w:rsidRDefault="004F23BC">
      <w:pPr>
        <w:jc w:val="both"/>
        <w:rPr>
          <w:rFonts w:ascii="Times New Roman" w:hAnsi="Times New Roman" w:cs="Times New Roman"/>
          <w:sz w:val="20"/>
          <w:szCs w:val="20"/>
          <w:lang w:val="uk-UA"/>
        </w:rPr>
      </w:pPr>
    </w:p>
    <w:p w14:paraId="0FCFE7D1" w14:textId="77777777" w:rsidR="000878E0" w:rsidRPr="00647F64" w:rsidRDefault="005C7AAE">
      <w:pPr>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ТОВ «</w:t>
      </w:r>
      <w:r w:rsidR="00110CE7" w:rsidRPr="00647F64">
        <w:rPr>
          <w:rFonts w:ascii="Times New Roman" w:hAnsi="Times New Roman" w:cs="Times New Roman"/>
          <w:sz w:val="20"/>
          <w:szCs w:val="20"/>
          <w:lang w:val="uk-UA"/>
        </w:rPr>
        <w:t>ІФГ</w:t>
      </w:r>
      <w:r w:rsidRPr="00647F64">
        <w:rPr>
          <w:rFonts w:ascii="Times New Roman" w:hAnsi="Times New Roman" w:cs="Times New Roman"/>
          <w:sz w:val="20"/>
          <w:szCs w:val="20"/>
          <w:lang w:val="uk-UA"/>
        </w:rPr>
        <w:t xml:space="preserve">» видано </w:t>
      </w:r>
      <w:r w:rsidRPr="00647F64">
        <w:rPr>
          <w:rFonts w:ascii="Times New Roman" w:eastAsia="Calibri" w:hAnsi="Times New Roman" w:cs="Times New Roman"/>
          <w:sz w:val="20"/>
          <w:szCs w:val="20"/>
          <w:lang w:val="uk-UA"/>
        </w:rPr>
        <w:t>Свідоцтво Національної комісії, що здійснює державне регулювання у сфері ринків фінансових послуг про реєстра</w:t>
      </w:r>
      <w:r w:rsidR="002124DE" w:rsidRPr="00647F64">
        <w:rPr>
          <w:rFonts w:ascii="Times New Roman" w:eastAsia="Calibri" w:hAnsi="Times New Roman" w:cs="Times New Roman"/>
          <w:sz w:val="20"/>
          <w:szCs w:val="20"/>
          <w:lang w:val="uk-UA"/>
        </w:rPr>
        <w:t>цію фінансової установи серії ІК</w:t>
      </w:r>
      <w:r w:rsidRPr="00647F64">
        <w:rPr>
          <w:rFonts w:ascii="Times New Roman" w:eastAsia="Calibri" w:hAnsi="Times New Roman" w:cs="Times New Roman"/>
          <w:sz w:val="20"/>
          <w:szCs w:val="20"/>
          <w:lang w:val="uk-UA"/>
        </w:rPr>
        <w:t xml:space="preserve"> № </w:t>
      </w:r>
      <w:r w:rsidR="002124DE" w:rsidRPr="00647F64">
        <w:rPr>
          <w:rFonts w:ascii="Times New Roman" w:eastAsia="Calibri" w:hAnsi="Times New Roman" w:cs="Times New Roman"/>
          <w:sz w:val="20"/>
          <w:szCs w:val="20"/>
          <w:lang w:val="uk-UA"/>
        </w:rPr>
        <w:t>56</w:t>
      </w:r>
      <w:r w:rsidRPr="00647F64">
        <w:rPr>
          <w:rFonts w:ascii="Times New Roman" w:eastAsia="Calibri" w:hAnsi="Times New Roman" w:cs="Times New Roman"/>
          <w:sz w:val="20"/>
          <w:szCs w:val="20"/>
          <w:lang w:val="uk-UA"/>
        </w:rPr>
        <w:t xml:space="preserve"> (дата видачі: </w:t>
      </w:r>
      <w:r w:rsidR="002124DE" w:rsidRPr="00647F64">
        <w:rPr>
          <w:rFonts w:ascii="Times New Roman" w:eastAsia="Calibri" w:hAnsi="Times New Roman" w:cs="Times New Roman"/>
          <w:sz w:val="20"/>
          <w:szCs w:val="20"/>
          <w:lang w:val="uk-UA"/>
        </w:rPr>
        <w:t xml:space="preserve">30.04.2009 </w:t>
      </w:r>
      <w:r w:rsidRPr="00647F64">
        <w:rPr>
          <w:rFonts w:ascii="Times New Roman" w:eastAsia="Calibri" w:hAnsi="Times New Roman" w:cs="Times New Roman"/>
          <w:sz w:val="20"/>
          <w:szCs w:val="20"/>
          <w:lang w:val="uk-UA"/>
        </w:rPr>
        <w:t>р.), реєстраційни</w:t>
      </w:r>
      <w:r w:rsidR="002124DE" w:rsidRPr="00647F64">
        <w:rPr>
          <w:rFonts w:ascii="Times New Roman" w:eastAsia="Calibri" w:hAnsi="Times New Roman" w:cs="Times New Roman"/>
          <w:sz w:val="20"/>
          <w:szCs w:val="20"/>
          <w:lang w:val="uk-UA"/>
        </w:rPr>
        <w:t>й номер фінансової установи 16102331</w:t>
      </w:r>
      <w:r w:rsidRPr="00647F64">
        <w:rPr>
          <w:rFonts w:ascii="Times New Roman" w:eastAsia="Calibri" w:hAnsi="Times New Roman" w:cs="Times New Roman"/>
          <w:sz w:val="20"/>
          <w:szCs w:val="20"/>
          <w:lang w:val="uk-UA"/>
        </w:rPr>
        <w:t xml:space="preserve">, яке видане згідно розпорядження № </w:t>
      </w:r>
      <w:r w:rsidR="002124DE" w:rsidRPr="00647F64">
        <w:rPr>
          <w:rFonts w:ascii="Times New Roman" w:eastAsia="Calibri" w:hAnsi="Times New Roman" w:cs="Times New Roman"/>
          <w:sz w:val="20"/>
          <w:szCs w:val="20"/>
          <w:lang w:val="uk-UA"/>
        </w:rPr>
        <w:t>279</w:t>
      </w:r>
      <w:r w:rsidRPr="00647F64">
        <w:rPr>
          <w:rFonts w:ascii="Times New Roman" w:eastAsia="Calibri" w:hAnsi="Times New Roman" w:cs="Times New Roman"/>
          <w:sz w:val="20"/>
          <w:szCs w:val="20"/>
          <w:lang w:val="uk-UA"/>
        </w:rPr>
        <w:t xml:space="preserve"> від </w:t>
      </w:r>
      <w:r w:rsidR="002124DE" w:rsidRPr="00647F64">
        <w:rPr>
          <w:rFonts w:ascii="Times New Roman" w:eastAsia="Calibri" w:hAnsi="Times New Roman" w:cs="Times New Roman"/>
          <w:sz w:val="20"/>
          <w:szCs w:val="20"/>
          <w:lang w:val="uk-UA"/>
        </w:rPr>
        <w:t>30.04.2009</w:t>
      </w:r>
      <w:r w:rsidRPr="00647F64">
        <w:rPr>
          <w:rFonts w:ascii="Times New Roman" w:eastAsia="Calibri" w:hAnsi="Times New Roman" w:cs="Times New Roman"/>
          <w:sz w:val="20"/>
          <w:szCs w:val="20"/>
          <w:lang w:val="uk-UA"/>
        </w:rPr>
        <w:t xml:space="preserve">,  </w:t>
      </w:r>
      <w:r w:rsidR="002124DE" w:rsidRPr="00647F64">
        <w:rPr>
          <w:rFonts w:ascii="Times New Roman" w:hAnsi="Times New Roman" w:cs="Times New Roman"/>
          <w:sz w:val="20"/>
          <w:szCs w:val="20"/>
          <w:lang w:val="uk-UA"/>
        </w:rPr>
        <w:t>код фінансової установи: 16</w:t>
      </w:r>
    </w:p>
    <w:p w14:paraId="0FCFE7D2" w14:textId="77777777" w:rsidR="00BC0F2C" w:rsidRPr="00647F64" w:rsidRDefault="00BC0F2C">
      <w:pPr>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ТОВ «ІФГ» видано Ліцензію Національної комісії, що здійснює державне регулювання у сфері ринків фінансових послуг, на здійснення діяльності з надання фінансових кредитів за рахунок залучених коштів. Ліцензія Серії АЕ № 199982, видана на підставі рішення про видачу ліцензії від 28. 05 2015 № 1146.</w:t>
      </w:r>
    </w:p>
    <w:p w14:paraId="0FCFE7D3" w14:textId="77777777" w:rsidR="000878E0" w:rsidRPr="00647F64" w:rsidRDefault="00FA4963">
      <w:pPr>
        <w:jc w:val="both"/>
        <w:rPr>
          <w:rFonts w:ascii="Times New Roman" w:eastAsia="Calibri" w:hAnsi="Times New Roman" w:cs="Times New Roman"/>
          <w:sz w:val="20"/>
          <w:szCs w:val="20"/>
          <w:lang w:val="uk-UA" w:eastAsia="uk-UA"/>
        </w:rPr>
      </w:pPr>
      <w:r w:rsidRPr="00647F64">
        <w:rPr>
          <w:rFonts w:ascii="Times New Roman" w:eastAsia="Calibri" w:hAnsi="Times New Roman" w:cs="Times New Roman"/>
          <w:sz w:val="20"/>
          <w:szCs w:val="20"/>
          <w:lang w:val="uk-UA" w:eastAsia="uk-UA"/>
        </w:rPr>
        <w:t>Згідно п.1.</w:t>
      </w:r>
      <w:r w:rsidR="005C7AAE" w:rsidRPr="00647F64">
        <w:rPr>
          <w:rFonts w:ascii="Times New Roman" w:eastAsia="Calibri" w:hAnsi="Times New Roman" w:cs="Times New Roman"/>
          <w:sz w:val="20"/>
          <w:szCs w:val="20"/>
          <w:lang w:val="uk-UA" w:eastAsia="uk-UA"/>
        </w:rPr>
        <w:t xml:space="preserve">2 </w:t>
      </w:r>
      <w:r w:rsidR="005706E1" w:rsidRPr="00647F64">
        <w:rPr>
          <w:rFonts w:ascii="Times New Roman" w:eastAsia="Calibri" w:hAnsi="Times New Roman" w:cs="Times New Roman"/>
          <w:sz w:val="20"/>
          <w:szCs w:val="20"/>
          <w:lang w:val="uk-UA" w:eastAsia="uk-UA"/>
        </w:rPr>
        <w:t xml:space="preserve">Статуту в редакції від </w:t>
      </w:r>
      <w:r w:rsidRPr="00647F64">
        <w:rPr>
          <w:rFonts w:ascii="Times New Roman" w:eastAsia="Calibri" w:hAnsi="Times New Roman" w:cs="Times New Roman"/>
          <w:sz w:val="20"/>
          <w:szCs w:val="20"/>
          <w:lang w:val="uk-UA" w:eastAsia="uk-UA"/>
        </w:rPr>
        <w:t>10</w:t>
      </w:r>
      <w:r w:rsidR="005706E1" w:rsidRPr="00647F64">
        <w:rPr>
          <w:rFonts w:ascii="Times New Roman" w:eastAsia="Calibri" w:hAnsi="Times New Roman" w:cs="Times New Roman"/>
          <w:sz w:val="20"/>
          <w:szCs w:val="20"/>
          <w:lang w:val="uk-UA" w:eastAsia="uk-UA"/>
        </w:rPr>
        <w:t>.</w:t>
      </w:r>
      <w:r w:rsidRPr="00647F64">
        <w:rPr>
          <w:rFonts w:ascii="Times New Roman" w:eastAsia="Calibri" w:hAnsi="Times New Roman" w:cs="Times New Roman"/>
          <w:sz w:val="20"/>
          <w:szCs w:val="20"/>
          <w:lang w:val="uk-UA" w:eastAsia="uk-UA"/>
        </w:rPr>
        <w:t>03.2015р. №1 074 105 000 6033130</w:t>
      </w:r>
      <w:r w:rsidR="005C7AAE" w:rsidRPr="00647F64">
        <w:rPr>
          <w:rFonts w:ascii="Times New Roman" w:eastAsia="Calibri" w:hAnsi="Times New Roman" w:cs="Times New Roman"/>
          <w:sz w:val="20"/>
          <w:szCs w:val="20"/>
          <w:lang w:val="uk-UA" w:eastAsia="uk-UA"/>
        </w:rPr>
        <w:t>, Компанія є юридичною особою, має самостійний баланс, рахунки в банківських установах, круглу печатку, штампи та бланки зі своєю назвою, логотип та інші необхідні реквізити.</w:t>
      </w:r>
    </w:p>
    <w:p w14:paraId="0FCFE7D4" w14:textId="77777777" w:rsidR="000878E0" w:rsidRPr="00647F64" w:rsidRDefault="00FA4963">
      <w:pPr>
        <w:jc w:val="both"/>
        <w:rPr>
          <w:rFonts w:ascii="Times New Roman" w:eastAsia="Calibri" w:hAnsi="Times New Roman" w:cs="Times New Roman"/>
          <w:sz w:val="20"/>
          <w:szCs w:val="20"/>
          <w:lang w:val="uk-UA" w:eastAsia="uk-UA"/>
        </w:rPr>
      </w:pPr>
      <w:r w:rsidRPr="00647F64">
        <w:rPr>
          <w:rFonts w:ascii="Times New Roman" w:eastAsia="Calibri" w:hAnsi="Times New Roman" w:cs="Times New Roman"/>
          <w:sz w:val="20"/>
          <w:szCs w:val="20"/>
          <w:lang w:val="uk-UA" w:eastAsia="uk-UA"/>
        </w:rPr>
        <w:t>Відповідно до п. 2</w:t>
      </w:r>
      <w:r w:rsidR="005C7AAE" w:rsidRPr="00647F64">
        <w:rPr>
          <w:rFonts w:ascii="Times New Roman" w:eastAsia="Calibri" w:hAnsi="Times New Roman" w:cs="Times New Roman"/>
          <w:sz w:val="20"/>
          <w:szCs w:val="20"/>
          <w:lang w:val="uk-UA" w:eastAsia="uk-UA"/>
        </w:rPr>
        <w:t>.1 ст. 3 вказаного вище Статуту метою діяльності Компанії є отримання прибутку від надання фінансових послуг.</w:t>
      </w:r>
    </w:p>
    <w:p w14:paraId="0FCFE7D5" w14:textId="77777777" w:rsidR="000878E0" w:rsidRPr="00647F64" w:rsidRDefault="005C7AAE">
      <w:pPr>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Органи управління:</w:t>
      </w:r>
    </w:p>
    <w:p w14:paraId="0FCFE7D6" w14:textId="77777777" w:rsidR="000878E0" w:rsidRPr="00647F64" w:rsidRDefault="005C7AAE" w:rsidP="00FA4351">
      <w:pPr>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Загальні збори Учасників Товариства – Вищий орган.</w:t>
      </w:r>
    </w:p>
    <w:p w14:paraId="0FCFE7D7" w14:textId="77777777" w:rsidR="000878E0" w:rsidRPr="00647F64" w:rsidRDefault="005C7AAE" w:rsidP="00FA4351">
      <w:pPr>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Директор Товариства – виконавчий орган.</w:t>
      </w:r>
    </w:p>
    <w:p w14:paraId="0FCFE7D8" w14:textId="77777777" w:rsidR="000878E0" w:rsidRPr="00647F64" w:rsidRDefault="005C7AAE" w:rsidP="00FA4351">
      <w:pPr>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Ревізійна комісія – контролюючий орган.</w:t>
      </w:r>
    </w:p>
    <w:p w14:paraId="0FCFE7D9" w14:textId="77777777" w:rsidR="007556A3" w:rsidRDefault="007556A3">
      <w:pPr>
        <w:jc w:val="both"/>
        <w:rPr>
          <w:rFonts w:ascii="Times New Roman" w:hAnsi="Times New Roman" w:cs="Times New Roman"/>
          <w:sz w:val="20"/>
          <w:szCs w:val="20"/>
          <w:lang w:val="uk-UA"/>
        </w:rPr>
      </w:pPr>
    </w:p>
    <w:p w14:paraId="0FCFE7DA" w14:textId="77777777" w:rsidR="000878E0" w:rsidRPr="00647F64" w:rsidRDefault="005C7AAE">
      <w:pPr>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Керівництво Компанії несе відповідальність за підготовку та достовірне подання фінансової звітності відповідно до Національних положень (стандартів) бухгалтерського обліку в Україні, що діяли станом на звітну дату та прийнятої облікової політики в межах обсягу інформації, що має подаватись до Національної комісії, що здійснює державне регулювання у сфері ринків фінансових послуг.</w:t>
      </w:r>
    </w:p>
    <w:p w14:paraId="0FCFE7DB" w14:textId="77777777" w:rsidR="000878E0" w:rsidRPr="00647F64" w:rsidRDefault="005C7AAE">
      <w:pPr>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Відповідальність керівництва передбачає: розробку, запровадження й ефективне функціонування системи внутрішнього контролю, що впливає на підготовку і достовірне подання фінансової звітності, яка не містить суттєвих викривлень внаслідок помилок або шахрайства, вибір та застосування належної облікової політики; здійснення бухгалтерських оцінок, що за існуючих обставин є обґрунтованими.</w:t>
      </w:r>
    </w:p>
    <w:p w14:paraId="0FCFE7DC" w14:textId="77777777" w:rsidR="000878E0" w:rsidRPr="00647F64" w:rsidRDefault="005C7AAE">
      <w:pPr>
        <w:jc w:val="both"/>
        <w:rPr>
          <w:rFonts w:ascii="Times New Roman" w:eastAsia="Calibri" w:hAnsi="Times New Roman" w:cs="Times New Roman"/>
          <w:sz w:val="20"/>
          <w:szCs w:val="20"/>
          <w:lang w:val="uk-UA" w:eastAsia="uk-UA"/>
        </w:rPr>
      </w:pPr>
      <w:r w:rsidRPr="00647F64">
        <w:rPr>
          <w:rFonts w:ascii="Times New Roman" w:eastAsia="Calibri" w:hAnsi="Times New Roman" w:cs="Times New Roman"/>
          <w:b/>
          <w:sz w:val="20"/>
          <w:szCs w:val="20"/>
          <w:lang w:val="uk-UA"/>
        </w:rPr>
        <w:t>Учасники Товариства:</w:t>
      </w:r>
      <w:r w:rsidR="00E54AF9" w:rsidRPr="00647F64">
        <w:rPr>
          <w:rFonts w:ascii="Times New Roman" w:eastAsia="Calibri" w:hAnsi="Times New Roman" w:cs="Times New Roman"/>
          <w:b/>
          <w:sz w:val="20"/>
          <w:szCs w:val="20"/>
          <w:lang w:val="uk-UA"/>
        </w:rPr>
        <w:t xml:space="preserve"> </w:t>
      </w:r>
      <w:r w:rsidRPr="00647F64">
        <w:rPr>
          <w:rFonts w:ascii="Times New Roman" w:eastAsia="Calibri" w:hAnsi="Times New Roman" w:cs="Times New Roman"/>
          <w:sz w:val="20"/>
          <w:szCs w:val="20"/>
          <w:lang w:val="uk-UA" w:eastAsia="uk-UA"/>
        </w:rPr>
        <w:t>Згідно Статуту, учасником ТОВ «</w:t>
      </w:r>
      <w:r w:rsidR="00FA4963" w:rsidRPr="00647F64">
        <w:rPr>
          <w:rFonts w:ascii="Times New Roman" w:hAnsi="Times New Roman" w:cs="Times New Roman"/>
          <w:sz w:val="20"/>
          <w:szCs w:val="20"/>
          <w:lang w:val="uk-UA"/>
        </w:rPr>
        <w:t>ІНВЕСТМЕНТ</w:t>
      </w:r>
      <w:r w:rsidR="00E54AF9" w:rsidRPr="00647F64">
        <w:rPr>
          <w:rFonts w:ascii="Times New Roman" w:hAnsi="Times New Roman" w:cs="Times New Roman"/>
          <w:sz w:val="20"/>
          <w:szCs w:val="20"/>
          <w:lang w:val="uk-UA"/>
        </w:rPr>
        <w:t xml:space="preserve"> </w:t>
      </w:r>
      <w:r w:rsidR="00FA4963" w:rsidRPr="00647F64">
        <w:rPr>
          <w:rFonts w:ascii="Times New Roman" w:hAnsi="Times New Roman" w:cs="Times New Roman"/>
          <w:sz w:val="20"/>
          <w:szCs w:val="20"/>
          <w:lang w:val="uk-UA"/>
        </w:rPr>
        <w:t>ФІНАНС</w:t>
      </w:r>
      <w:r w:rsidR="00E54AF9" w:rsidRPr="00647F64">
        <w:rPr>
          <w:rFonts w:ascii="Times New Roman" w:hAnsi="Times New Roman" w:cs="Times New Roman"/>
          <w:sz w:val="20"/>
          <w:szCs w:val="20"/>
          <w:lang w:val="uk-UA"/>
        </w:rPr>
        <w:t xml:space="preserve"> </w:t>
      </w:r>
      <w:r w:rsidR="00FA4963" w:rsidRPr="00647F64">
        <w:rPr>
          <w:rFonts w:ascii="Times New Roman" w:hAnsi="Times New Roman" w:cs="Times New Roman"/>
          <w:sz w:val="20"/>
          <w:szCs w:val="20"/>
          <w:lang w:val="uk-UA"/>
        </w:rPr>
        <w:t>ГРУП</w:t>
      </w:r>
      <w:r w:rsidRPr="00647F64">
        <w:rPr>
          <w:rFonts w:ascii="Times New Roman" w:eastAsia="Calibri" w:hAnsi="Times New Roman" w:cs="Times New Roman"/>
          <w:sz w:val="20"/>
          <w:szCs w:val="20"/>
          <w:lang w:val="uk-UA" w:eastAsia="uk-UA"/>
        </w:rPr>
        <w:t>»</w:t>
      </w:r>
      <w:r w:rsidR="00E54AF9" w:rsidRPr="00647F64">
        <w:rPr>
          <w:rFonts w:ascii="Times New Roman" w:eastAsia="Calibri" w:hAnsi="Times New Roman" w:cs="Times New Roman"/>
          <w:sz w:val="20"/>
          <w:szCs w:val="20"/>
          <w:lang w:val="uk-UA" w:eastAsia="uk-UA"/>
        </w:rPr>
        <w:t xml:space="preserve"> </w:t>
      </w:r>
      <w:r w:rsidRPr="00647F64">
        <w:rPr>
          <w:rFonts w:ascii="Times New Roman" w:eastAsia="Calibri" w:hAnsi="Times New Roman" w:cs="Times New Roman"/>
          <w:sz w:val="20"/>
          <w:szCs w:val="20"/>
          <w:lang w:val="uk-UA" w:eastAsia="uk-UA"/>
        </w:rPr>
        <w:t>є юридична особа – Товариство з обмеженою відповідальністю «</w:t>
      </w:r>
      <w:r w:rsidR="00FA4963" w:rsidRPr="00647F64">
        <w:rPr>
          <w:rFonts w:ascii="Times New Roman" w:eastAsia="Calibri" w:hAnsi="Times New Roman" w:cs="Times New Roman"/>
          <w:sz w:val="20"/>
          <w:szCs w:val="20"/>
          <w:lang w:val="uk-UA" w:eastAsia="uk-UA"/>
        </w:rPr>
        <w:t>ПРОФІ-ФАКТОРИНГ</w:t>
      </w:r>
      <w:r w:rsidRPr="00647F64">
        <w:rPr>
          <w:rFonts w:ascii="Times New Roman" w:eastAsia="Calibri" w:hAnsi="Times New Roman" w:cs="Times New Roman"/>
          <w:sz w:val="20"/>
          <w:szCs w:val="20"/>
          <w:lang w:val="uk-UA" w:eastAsia="uk-UA"/>
        </w:rPr>
        <w:t>» (</w:t>
      </w:r>
      <w:r w:rsidR="00FA4963" w:rsidRPr="00647F64">
        <w:rPr>
          <w:rFonts w:ascii="Times New Roman" w:eastAsia="Calibri" w:hAnsi="Times New Roman" w:cs="Times New Roman"/>
          <w:sz w:val="20"/>
          <w:szCs w:val="20"/>
          <w:lang w:val="uk-UA" w:eastAsia="uk-UA"/>
        </w:rPr>
        <w:t>ідентифікаційний код за ЄДРПОУ 39472970</w:t>
      </w:r>
      <w:r w:rsidRPr="00647F64">
        <w:rPr>
          <w:rFonts w:ascii="Times New Roman" w:eastAsia="Calibri" w:hAnsi="Times New Roman" w:cs="Times New Roman"/>
          <w:sz w:val="20"/>
          <w:szCs w:val="20"/>
          <w:lang w:val="uk-UA" w:eastAsia="uk-UA"/>
        </w:rPr>
        <w:t>)</w:t>
      </w:r>
    </w:p>
    <w:p w14:paraId="0FCFE7DD" w14:textId="77777777" w:rsidR="000878E0" w:rsidRPr="00647F64" w:rsidRDefault="005C7AAE">
      <w:pPr>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Частка Учасника ТОВ «</w:t>
      </w:r>
      <w:r w:rsidR="00FA4963" w:rsidRPr="00647F64">
        <w:rPr>
          <w:rFonts w:ascii="Times New Roman" w:eastAsia="Calibri" w:hAnsi="Times New Roman" w:cs="Times New Roman"/>
          <w:sz w:val="20"/>
          <w:szCs w:val="20"/>
          <w:lang w:val="uk-UA" w:eastAsia="uk-UA"/>
        </w:rPr>
        <w:t>ПРОФІ-ФАКТОРИНГ</w:t>
      </w:r>
      <w:r w:rsidRPr="00647F64">
        <w:rPr>
          <w:rFonts w:ascii="Times New Roman" w:eastAsia="Calibri" w:hAnsi="Times New Roman" w:cs="Times New Roman"/>
          <w:sz w:val="20"/>
          <w:szCs w:val="20"/>
          <w:lang w:val="uk-UA" w:eastAsia="uk-UA"/>
        </w:rPr>
        <w:t>»</w:t>
      </w:r>
      <w:r w:rsidRPr="00647F64">
        <w:rPr>
          <w:rFonts w:ascii="Times New Roman" w:eastAsia="Calibri" w:hAnsi="Times New Roman" w:cs="Times New Roman"/>
          <w:sz w:val="20"/>
          <w:szCs w:val="20"/>
          <w:lang w:val="uk-UA"/>
        </w:rPr>
        <w:t xml:space="preserve"> у Статутному капіталі Компанії складає 100%, або </w:t>
      </w:r>
      <w:r w:rsidR="00FA4963" w:rsidRPr="00647F64">
        <w:rPr>
          <w:rFonts w:ascii="Times New Roman" w:eastAsia="Calibri" w:hAnsi="Times New Roman" w:cs="Times New Roman"/>
          <w:sz w:val="20"/>
          <w:szCs w:val="20"/>
          <w:lang w:val="uk-UA"/>
        </w:rPr>
        <w:t>7</w:t>
      </w:r>
      <w:r w:rsidRPr="00647F64">
        <w:rPr>
          <w:rFonts w:ascii="Times New Roman" w:eastAsia="Calibri" w:hAnsi="Times New Roman" w:cs="Times New Roman"/>
          <w:sz w:val="20"/>
          <w:szCs w:val="20"/>
          <w:lang w:val="uk-UA"/>
        </w:rPr>
        <w:t> </w:t>
      </w:r>
      <w:r w:rsidR="00D070A4" w:rsidRPr="00647F64">
        <w:rPr>
          <w:rFonts w:ascii="Times New Roman" w:eastAsia="Calibri" w:hAnsi="Times New Roman" w:cs="Times New Roman"/>
          <w:sz w:val="20"/>
          <w:szCs w:val="20"/>
          <w:lang w:val="uk-UA"/>
        </w:rPr>
        <w:t>0</w:t>
      </w:r>
      <w:r w:rsidRPr="00647F64">
        <w:rPr>
          <w:rFonts w:ascii="Times New Roman" w:eastAsia="Calibri" w:hAnsi="Times New Roman" w:cs="Times New Roman"/>
          <w:sz w:val="20"/>
          <w:szCs w:val="20"/>
          <w:lang w:val="uk-UA"/>
        </w:rPr>
        <w:t>00 </w:t>
      </w:r>
      <w:r w:rsidR="00597A23" w:rsidRPr="00647F64">
        <w:rPr>
          <w:rFonts w:ascii="Times New Roman" w:eastAsia="Calibri" w:hAnsi="Times New Roman" w:cs="Times New Roman"/>
          <w:sz w:val="20"/>
          <w:szCs w:val="20"/>
          <w:lang w:val="uk-UA"/>
        </w:rPr>
        <w:t>тис.</w:t>
      </w:r>
      <w:r w:rsidRPr="00647F64">
        <w:rPr>
          <w:rFonts w:ascii="Times New Roman" w:eastAsia="Calibri" w:hAnsi="Times New Roman" w:cs="Times New Roman"/>
          <w:sz w:val="20"/>
          <w:szCs w:val="20"/>
          <w:lang w:val="uk-UA"/>
        </w:rPr>
        <w:t xml:space="preserve">грн. </w:t>
      </w:r>
    </w:p>
    <w:p w14:paraId="0FCFE7DE" w14:textId="77777777" w:rsidR="000878E0" w:rsidRPr="00647F64" w:rsidRDefault="005C7AAE">
      <w:pPr>
        <w:jc w:val="both"/>
        <w:rPr>
          <w:rFonts w:ascii="Times New Roman" w:eastAsia="Calibri" w:hAnsi="Times New Roman" w:cs="Times New Roman"/>
          <w:sz w:val="20"/>
          <w:szCs w:val="20"/>
          <w:lang w:val="uk-UA" w:eastAsia="uk-UA"/>
        </w:rPr>
      </w:pPr>
      <w:r w:rsidRPr="00647F64">
        <w:rPr>
          <w:rFonts w:ascii="Times New Roman" w:eastAsia="Calibri" w:hAnsi="Times New Roman" w:cs="Times New Roman"/>
          <w:b/>
          <w:sz w:val="20"/>
          <w:szCs w:val="20"/>
          <w:lang w:val="uk-UA"/>
        </w:rPr>
        <w:t xml:space="preserve">Органи </w:t>
      </w:r>
      <w:r w:rsidRPr="00647F64">
        <w:rPr>
          <w:rFonts w:ascii="Times New Roman" w:hAnsi="Times New Roman" w:cs="Times New Roman"/>
          <w:b/>
          <w:sz w:val="20"/>
          <w:szCs w:val="20"/>
          <w:lang w:val="uk-UA"/>
        </w:rPr>
        <w:t>контролю</w:t>
      </w:r>
      <w:r w:rsidRPr="00647F64">
        <w:rPr>
          <w:rFonts w:ascii="Times New Roman" w:eastAsia="Calibri" w:hAnsi="Times New Roman" w:cs="Times New Roman"/>
          <w:b/>
          <w:sz w:val="20"/>
          <w:szCs w:val="20"/>
          <w:lang w:val="uk-UA"/>
        </w:rPr>
        <w:t>:</w:t>
      </w:r>
      <w:r w:rsidR="00FA4351" w:rsidRPr="00647F64">
        <w:rPr>
          <w:rFonts w:ascii="Times New Roman" w:eastAsia="Calibri" w:hAnsi="Times New Roman" w:cs="Times New Roman"/>
          <w:b/>
          <w:sz w:val="20"/>
          <w:szCs w:val="20"/>
          <w:lang w:val="uk-UA"/>
        </w:rPr>
        <w:t xml:space="preserve"> </w:t>
      </w:r>
      <w:r w:rsidRPr="00647F64">
        <w:rPr>
          <w:rFonts w:ascii="Times New Roman" w:eastAsia="Calibri" w:hAnsi="Times New Roman" w:cs="Times New Roman"/>
          <w:sz w:val="20"/>
          <w:szCs w:val="20"/>
          <w:lang w:val="uk-UA" w:eastAsia="uk-UA"/>
        </w:rPr>
        <w:t xml:space="preserve">Ревізійна комісія здійснює контроль за фінансово-господарською діяльністю </w:t>
      </w:r>
      <w:r w:rsidR="00D070A4" w:rsidRPr="00647F64">
        <w:rPr>
          <w:rFonts w:ascii="Times New Roman" w:eastAsia="Calibri" w:hAnsi="Times New Roman" w:cs="Times New Roman"/>
          <w:sz w:val="20"/>
          <w:szCs w:val="20"/>
          <w:lang w:val="uk-UA" w:eastAsia="uk-UA"/>
        </w:rPr>
        <w:t>ТОВ «</w:t>
      </w:r>
      <w:r w:rsidR="00FA4963" w:rsidRPr="00647F64">
        <w:rPr>
          <w:rFonts w:ascii="Times New Roman" w:hAnsi="Times New Roman" w:cs="Times New Roman"/>
          <w:sz w:val="20"/>
          <w:szCs w:val="20"/>
          <w:lang w:val="uk-UA"/>
        </w:rPr>
        <w:t>ІНВЕСТМЕНТФІНАНС ГРУП</w:t>
      </w:r>
      <w:r w:rsidR="00D070A4" w:rsidRPr="00647F64">
        <w:rPr>
          <w:rFonts w:ascii="Times New Roman" w:eastAsia="Calibri" w:hAnsi="Times New Roman" w:cs="Times New Roman"/>
          <w:sz w:val="20"/>
          <w:szCs w:val="20"/>
          <w:lang w:val="uk-UA" w:eastAsia="uk-UA"/>
        </w:rPr>
        <w:t>»</w:t>
      </w:r>
      <w:r w:rsidRPr="00647F64">
        <w:rPr>
          <w:rFonts w:ascii="Times New Roman" w:eastAsia="Calibri" w:hAnsi="Times New Roman" w:cs="Times New Roman"/>
          <w:sz w:val="20"/>
          <w:szCs w:val="20"/>
          <w:lang w:val="uk-UA" w:eastAsia="uk-UA"/>
        </w:rPr>
        <w:t>.</w:t>
      </w:r>
    </w:p>
    <w:p w14:paraId="0FCFE7DF" w14:textId="77777777" w:rsidR="000878E0" w:rsidRPr="00647F64" w:rsidRDefault="005C7AAE">
      <w:pPr>
        <w:jc w:val="both"/>
        <w:rPr>
          <w:rFonts w:ascii="Times New Roman" w:eastAsia="Calibri" w:hAnsi="Times New Roman" w:cs="Times New Roman"/>
          <w:sz w:val="20"/>
          <w:szCs w:val="20"/>
          <w:lang w:val="uk-UA" w:eastAsia="uk-UA"/>
        </w:rPr>
      </w:pPr>
      <w:r w:rsidRPr="00647F64">
        <w:rPr>
          <w:rFonts w:ascii="Times New Roman" w:hAnsi="Times New Roman" w:cs="Times New Roman"/>
          <w:b/>
          <w:sz w:val="20"/>
          <w:szCs w:val="20"/>
          <w:lang w:val="uk-UA"/>
        </w:rPr>
        <w:lastRenderedPageBreak/>
        <w:t>Кількість працівників</w:t>
      </w:r>
      <w:r w:rsidRPr="00647F64">
        <w:rPr>
          <w:rFonts w:ascii="Times New Roman" w:eastAsia="Calibri" w:hAnsi="Times New Roman" w:cs="Times New Roman"/>
          <w:b/>
          <w:sz w:val="20"/>
          <w:szCs w:val="20"/>
          <w:lang w:val="uk-UA"/>
        </w:rPr>
        <w:t>:</w:t>
      </w:r>
      <w:r w:rsidR="0026157C" w:rsidRPr="00647F64">
        <w:rPr>
          <w:rFonts w:ascii="Times New Roman" w:eastAsia="Calibri" w:hAnsi="Times New Roman" w:cs="Times New Roman"/>
          <w:b/>
          <w:sz w:val="20"/>
          <w:szCs w:val="20"/>
          <w:lang w:val="uk-UA"/>
        </w:rPr>
        <w:t xml:space="preserve"> </w:t>
      </w:r>
      <w:r w:rsidRPr="00647F64">
        <w:rPr>
          <w:rFonts w:ascii="Times New Roman" w:eastAsia="Calibri" w:hAnsi="Times New Roman" w:cs="Times New Roman"/>
          <w:sz w:val="20"/>
          <w:szCs w:val="20"/>
          <w:lang w:val="uk-UA" w:eastAsia="uk-UA"/>
        </w:rPr>
        <w:t>На 31.12.201</w:t>
      </w:r>
      <w:r w:rsidR="00E83510" w:rsidRPr="00647F64">
        <w:rPr>
          <w:rFonts w:ascii="Times New Roman" w:eastAsia="Calibri" w:hAnsi="Times New Roman" w:cs="Times New Roman"/>
          <w:sz w:val="20"/>
          <w:szCs w:val="20"/>
          <w:lang w:val="uk-UA" w:eastAsia="uk-UA"/>
        </w:rPr>
        <w:t>7</w:t>
      </w:r>
      <w:r w:rsidRPr="00647F64">
        <w:rPr>
          <w:rFonts w:ascii="Times New Roman" w:eastAsia="Calibri" w:hAnsi="Times New Roman" w:cs="Times New Roman"/>
          <w:sz w:val="20"/>
          <w:szCs w:val="20"/>
          <w:lang w:val="uk-UA" w:eastAsia="uk-UA"/>
        </w:rPr>
        <w:t xml:space="preserve"> року середньооблікова чисельність штатних працівників </w:t>
      </w:r>
      <w:r w:rsidR="00D070A4" w:rsidRPr="00647F64">
        <w:rPr>
          <w:rFonts w:ascii="Times New Roman" w:eastAsia="Calibri" w:hAnsi="Times New Roman" w:cs="Times New Roman"/>
          <w:sz w:val="20"/>
          <w:szCs w:val="20"/>
          <w:lang w:val="uk-UA" w:eastAsia="uk-UA"/>
        </w:rPr>
        <w:t>ТОВ «</w:t>
      </w:r>
      <w:r w:rsidR="00FA4963" w:rsidRPr="00647F64">
        <w:rPr>
          <w:rFonts w:ascii="Times New Roman" w:hAnsi="Times New Roman" w:cs="Times New Roman"/>
          <w:sz w:val="20"/>
          <w:szCs w:val="20"/>
          <w:lang w:val="uk-UA"/>
        </w:rPr>
        <w:t>ІНВЕСТМЕНТФІНАНС ГРУП</w:t>
      </w:r>
      <w:r w:rsidR="00D070A4" w:rsidRPr="00647F64">
        <w:rPr>
          <w:rFonts w:ascii="Times New Roman" w:eastAsia="Calibri" w:hAnsi="Times New Roman" w:cs="Times New Roman"/>
          <w:sz w:val="20"/>
          <w:szCs w:val="20"/>
          <w:lang w:val="uk-UA" w:eastAsia="uk-UA"/>
        </w:rPr>
        <w:t xml:space="preserve">» </w:t>
      </w:r>
      <w:r w:rsidRPr="00647F64">
        <w:rPr>
          <w:rFonts w:ascii="Times New Roman" w:eastAsia="Calibri" w:hAnsi="Times New Roman" w:cs="Times New Roman"/>
          <w:sz w:val="20"/>
          <w:szCs w:val="20"/>
          <w:lang w:val="uk-UA" w:eastAsia="uk-UA"/>
        </w:rPr>
        <w:t xml:space="preserve"> нараховує </w:t>
      </w:r>
      <w:r w:rsidR="00DC7350" w:rsidRPr="00647F64">
        <w:rPr>
          <w:rFonts w:ascii="Times New Roman" w:eastAsia="Calibri" w:hAnsi="Times New Roman" w:cs="Times New Roman"/>
          <w:sz w:val="20"/>
          <w:szCs w:val="20"/>
          <w:lang w:val="uk-UA" w:eastAsia="uk-UA"/>
        </w:rPr>
        <w:t>4</w:t>
      </w:r>
      <w:r w:rsidR="00FA4963" w:rsidRPr="00647F64">
        <w:rPr>
          <w:rFonts w:ascii="Times New Roman" w:eastAsia="Calibri" w:hAnsi="Times New Roman" w:cs="Times New Roman"/>
          <w:sz w:val="20"/>
          <w:szCs w:val="20"/>
          <w:lang w:val="uk-UA" w:eastAsia="uk-UA"/>
        </w:rPr>
        <w:t xml:space="preserve"> чоловік</w:t>
      </w:r>
      <w:r w:rsidR="00FA4351" w:rsidRPr="00647F64">
        <w:rPr>
          <w:rFonts w:ascii="Times New Roman" w:eastAsia="Calibri" w:hAnsi="Times New Roman" w:cs="Times New Roman"/>
          <w:sz w:val="20"/>
          <w:szCs w:val="20"/>
          <w:lang w:val="uk-UA" w:eastAsia="uk-UA"/>
        </w:rPr>
        <w:t xml:space="preserve">, на 31.12.2016 нараховувала - </w:t>
      </w:r>
      <w:r w:rsidR="00100A95" w:rsidRPr="00647F64">
        <w:rPr>
          <w:rFonts w:ascii="Times New Roman" w:eastAsia="Calibri" w:hAnsi="Times New Roman" w:cs="Times New Roman"/>
          <w:sz w:val="20"/>
          <w:szCs w:val="20"/>
          <w:lang w:val="uk-UA" w:eastAsia="uk-UA"/>
        </w:rPr>
        <w:t>3</w:t>
      </w:r>
      <w:r w:rsidR="00FA4351" w:rsidRPr="00647F64">
        <w:rPr>
          <w:rFonts w:ascii="Times New Roman" w:eastAsia="Calibri" w:hAnsi="Times New Roman" w:cs="Times New Roman"/>
          <w:sz w:val="20"/>
          <w:szCs w:val="20"/>
          <w:lang w:val="uk-UA" w:eastAsia="uk-UA"/>
        </w:rPr>
        <w:t xml:space="preserve"> чол.</w:t>
      </w:r>
    </w:p>
    <w:p w14:paraId="0FCFE7E0" w14:textId="77777777" w:rsidR="000878E0" w:rsidRPr="00647F64" w:rsidRDefault="005C7AAE">
      <w:pPr>
        <w:jc w:val="both"/>
        <w:rPr>
          <w:rFonts w:ascii="Times New Roman" w:hAnsi="Times New Roman" w:cs="Times New Roman"/>
          <w:sz w:val="20"/>
          <w:szCs w:val="20"/>
          <w:lang w:val="uk-UA" w:eastAsia="uk-UA"/>
        </w:rPr>
      </w:pPr>
      <w:r w:rsidRPr="00647F64">
        <w:rPr>
          <w:rFonts w:ascii="Times New Roman" w:hAnsi="Times New Roman" w:cs="Times New Roman"/>
          <w:b/>
          <w:sz w:val="20"/>
          <w:szCs w:val="20"/>
          <w:lang w:val="uk-UA"/>
        </w:rPr>
        <w:t>Стратегічна мета компанії:</w:t>
      </w:r>
      <w:r w:rsidR="0026157C" w:rsidRPr="00647F64">
        <w:rPr>
          <w:rFonts w:ascii="Times New Roman" w:hAnsi="Times New Roman" w:cs="Times New Roman"/>
          <w:b/>
          <w:sz w:val="20"/>
          <w:szCs w:val="20"/>
          <w:lang w:val="uk-UA"/>
        </w:rPr>
        <w:t xml:space="preserve"> </w:t>
      </w:r>
      <w:r w:rsidRPr="00647F64">
        <w:rPr>
          <w:rFonts w:ascii="Times New Roman" w:hAnsi="Times New Roman" w:cs="Times New Roman"/>
          <w:sz w:val="20"/>
          <w:szCs w:val="20"/>
          <w:lang w:val="uk-UA" w:eastAsia="uk-UA"/>
        </w:rPr>
        <w:t>Основною метою Компа</w:t>
      </w:r>
      <w:r w:rsidR="00FA4963" w:rsidRPr="00647F64">
        <w:rPr>
          <w:rFonts w:ascii="Times New Roman" w:hAnsi="Times New Roman" w:cs="Times New Roman"/>
          <w:sz w:val="20"/>
          <w:szCs w:val="20"/>
          <w:lang w:val="uk-UA" w:eastAsia="uk-UA"/>
        </w:rPr>
        <w:t>нії, визначеною його засновниками</w:t>
      </w:r>
      <w:r w:rsidRPr="00647F64">
        <w:rPr>
          <w:rFonts w:ascii="Times New Roman" w:hAnsi="Times New Roman" w:cs="Times New Roman"/>
          <w:sz w:val="20"/>
          <w:szCs w:val="20"/>
          <w:lang w:val="uk-UA" w:eastAsia="uk-UA"/>
        </w:rPr>
        <w:t xml:space="preserve">, є одержання прибутку шляхом надання </w:t>
      </w:r>
      <w:r w:rsidR="007A4584" w:rsidRPr="00647F64">
        <w:rPr>
          <w:rFonts w:ascii="Times New Roman" w:hAnsi="Times New Roman" w:cs="Times New Roman"/>
          <w:sz w:val="20"/>
          <w:szCs w:val="20"/>
          <w:lang w:val="uk-UA" w:eastAsia="uk-UA"/>
        </w:rPr>
        <w:t>кредит</w:t>
      </w:r>
      <w:r w:rsidR="0026157C" w:rsidRPr="00647F64">
        <w:rPr>
          <w:rFonts w:ascii="Times New Roman" w:hAnsi="Times New Roman" w:cs="Times New Roman"/>
          <w:sz w:val="20"/>
          <w:szCs w:val="20"/>
          <w:lang w:val="uk-UA" w:eastAsia="uk-UA"/>
        </w:rPr>
        <w:t>і</w:t>
      </w:r>
      <w:r w:rsidR="007A4584" w:rsidRPr="00647F64">
        <w:rPr>
          <w:rFonts w:ascii="Times New Roman" w:hAnsi="Times New Roman" w:cs="Times New Roman"/>
          <w:sz w:val="20"/>
          <w:szCs w:val="20"/>
          <w:lang w:val="uk-UA" w:eastAsia="uk-UA"/>
        </w:rPr>
        <w:t>в за рахунок власних коштів</w:t>
      </w:r>
      <w:r w:rsidRPr="00647F64">
        <w:rPr>
          <w:rFonts w:ascii="Times New Roman" w:hAnsi="Times New Roman" w:cs="Times New Roman"/>
          <w:sz w:val="20"/>
          <w:szCs w:val="20"/>
          <w:lang w:val="uk-UA" w:eastAsia="uk-UA"/>
        </w:rPr>
        <w:t xml:space="preserve">, включаючи,  фінансові операції, які пов’язані зі здійсненням комерційної, інвестиційної та будь-якої іншої діяльності, яка може бути дозволеною для </w:t>
      </w:r>
      <w:r w:rsidR="007A4584" w:rsidRPr="00647F64">
        <w:rPr>
          <w:rFonts w:ascii="Times New Roman" w:hAnsi="Times New Roman" w:cs="Times New Roman"/>
          <w:sz w:val="20"/>
          <w:szCs w:val="20"/>
          <w:lang w:val="uk-UA" w:eastAsia="uk-UA"/>
        </w:rPr>
        <w:t>кредитних сп</w:t>
      </w:r>
      <w:r w:rsidR="0026157C" w:rsidRPr="00647F64">
        <w:rPr>
          <w:rFonts w:ascii="Times New Roman" w:hAnsi="Times New Roman" w:cs="Times New Roman"/>
          <w:sz w:val="20"/>
          <w:szCs w:val="20"/>
          <w:lang w:val="uk-UA" w:eastAsia="uk-UA"/>
        </w:rPr>
        <w:t>і</w:t>
      </w:r>
      <w:r w:rsidR="007A4584" w:rsidRPr="00647F64">
        <w:rPr>
          <w:rFonts w:ascii="Times New Roman" w:hAnsi="Times New Roman" w:cs="Times New Roman"/>
          <w:sz w:val="20"/>
          <w:szCs w:val="20"/>
          <w:lang w:val="uk-UA" w:eastAsia="uk-UA"/>
        </w:rPr>
        <w:t>лок</w:t>
      </w:r>
      <w:r w:rsidRPr="00647F64">
        <w:rPr>
          <w:rFonts w:ascii="Times New Roman" w:hAnsi="Times New Roman" w:cs="Times New Roman"/>
          <w:sz w:val="20"/>
          <w:szCs w:val="20"/>
          <w:lang w:val="uk-UA" w:eastAsia="uk-UA"/>
        </w:rPr>
        <w:t xml:space="preserve"> згідно з чинними законодавством України.</w:t>
      </w:r>
    </w:p>
    <w:p w14:paraId="0FCFE7E1" w14:textId="77777777" w:rsidR="000878E0" w:rsidRPr="00647F64" w:rsidRDefault="005C7AAE">
      <w:pPr>
        <w:jc w:val="both"/>
        <w:rPr>
          <w:rFonts w:ascii="Times New Roman" w:hAnsi="Times New Roman" w:cs="Times New Roman"/>
          <w:sz w:val="20"/>
          <w:szCs w:val="20"/>
          <w:lang w:val="uk-UA" w:eastAsia="uk-UA"/>
        </w:rPr>
      </w:pPr>
      <w:r w:rsidRPr="00647F64">
        <w:rPr>
          <w:rFonts w:ascii="Times New Roman" w:hAnsi="Times New Roman" w:cs="Times New Roman"/>
          <w:b/>
          <w:sz w:val="20"/>
          <w:szCs w:val="20"/>
          <w:lang w:val="uk-UA"/>
        </w:rPr>
        <w:t>Істотна участь у Компанії:</w:t>
      </w:r>
      <w:r w:rsidR="0026157C" w:rsidRPr="00647F64">
        <w:rPr>
          <w:rFonts w:ascii="Times New Roman" w:hAnsi="Times New Roman" w:cs="Times New Roman"/>
          <w:b/>
          <w:sz w:val="20"/>
          <w:szCs w:val="20"/>
          <w:lang w:val="uk-UA"/>
        </w:rPr>
        <w:t xml:space="preserve"> </w:t>
      </w:r>
      <w:r w:rsidRPr="00647F64">
        <w:rPr>
          <w:rFonts w:ascii="Times New Roman" w:hAnsi="Times New Roman" w:cs="Times New Roman"/>
          <w:sz w:val="20"/>
          <w:szCs w:val="20"/>
          <w:lang w:val="uk-UA" w:eastAsia="uk-UA"/>
        </w:rPr>
        <w:t>Станом на 31 грудня 201</w:t>
      </w:r>
      <w:r w:rsidR="00685D7F" w:rsidRPr="00647F64">
        <w:rPr>
          <w:rFonts w:ascii="Times New Roman" w:hAnsi="Times New Roman" w:cs="Times New Roman"/>
          <w:sz w:val="20"/>
          <w:szCs w:val="20"/>
          <w:lang w:val="uk-UA" w:eastAsia="uk-UA"/>
        </w:rPr>
        <w:t>7</w:t>
      </w:r>
      <w:r w:rsidRPr="00647F64">
        <w:rPr>
          <w:rFonts w:ascii="Times New Roman" w:hAnsi="Times New Roman" w:cs="Times New Roman"/>
          <w:sz w:val="20"/>
          <w:szCs w:val="20"/>
          <w:lang w:val="uk-UA" w:eastAsia="uk-UA"/>
        </w:rPr>
        <w:t xml:space="preserve"> року Статутний капітал </w:t>
      </w:r>
      <w:r w:rsidR="00D070A4" w:rsidRPr="00647F64">
        <w:rPr>
          <w:rFonts w:ascii="Times New Roman" w:eastAsia="Calibri" w:hAnsi="Times New Roman" w:cs="Times New Roman"/>
          <w:sz w:val="20"/>
          <w:szCs w:val="20"/>
          <w:lang w:val="uk-UA" w:eastAsia="uk-UA"/>
        </w:rPr>
        <w:t>ТОВ «</w:t>
      </w:r>
      <w:r w:rsidR="00FA4963" w:rsidRPr="00647F64">
        <w:rPr>
          <w:rFonts w:ascii="Times New Roman" w:hAnsi="Times New Roman" w:cs="Times New Roman"/>
          <w:sz w:val="20"/>
          <w:szCs w:val="20"/>
          <w:lang w:val="uk-UA"/>
        </w:rPr>
        <w:t>ІНВЕСТМЕНТФІНАНС ГРУП</w:t>
      </w:r>
      <w:r w:rsidR="00D070A4" w:rsidRPr="00647F64">
        <w:rPr>
          <w:rFonts w:ascii="Times New Roman" w:eastAsia="Calibri" w:hAnsi="Times New Roman" w:cs="Times New Roman"/>
          <w:sz w:val="20"/>
          <w:szCs w:val="20"/>
          <w:lang w:val="uk-UA" w:eastAsia="uk-UA"/>
        </w:rPr>
        <w:t>»</w:t>
      </w:r>
      <w:r w:rsidRPr="00647F64">
        <w:rPr>
          <w:rFonts w:ascii="Times New Roman" w:hAnsi="Times New Roman" w:cs="Times New Roman"/>
          <w:sz w:val="20"/>
          <w:szCs w:val="20"/>
          <w:lang w:val="uk-UA" w:eastAsia="uk-UA"/>
        </w:rPr>
        <w:t xml:space="preserve"> становив </w:t>
      </w:r>
      <w:r w:rsidR="00FA4963" w:rsidRPr="00647F64">
        <w:rPr>
          <w:rFonts w:ascii="Times New Roman" w:hAnsi="Times New Roman" w:cs="Times New Roman"/>
          <w:sz w:val="20"/>
          <w:szCs w:val="20"/>
          <w:lang w:val="uk-UA" w:eastAsia="uk-UA"/>
        </w:rPr>
        <w:t>7</w:t>
      </w:r>
      <w:r w:rsidR="004740C5" w:rsidRPr="00647F64">
        <w:rPr>
          <w:rFonts w:ascii="Times New Roman" w:hAnsi="Times New Roman" w:cs="Times New Roman"/>
          <w:sz w:val="20"/>
          <w:szCs w:val="20"/>
          <w:lang w:val="uk-UA" w:eastAsia="uk-UA"/>
        </w:rPr>
        <w:t> </w:t>
      </w:r>
      <w:r w:rsidR="00FA4963" w:rsidRPr="00647F64">
        <w:rPr>
          <w:rFonts w:ascii="Times New Roman" w:hAnsi="Times New Roman" w:cs="Times New Roman"/>
          <w:sz w:val="20"/>
          <w:szCs w:val="20"/>
          <w:lang w:val="uk-UA" w:eastAsia="uk-UA"/>
        </w:rPr>
        <w:t>000</w:t>
      </w:r>
      <w:r w:rsidR="004740C5" w:rsidRPr="00647F64">
        <w:rPr>
          <w:rFonts w:ascii="Times New Roman" w:hAnsi="Times New Roman" w:cs="Times New Roman"/>
          <w:sz w:val="20"/>
          <w:szCs w:val="20"/>
          <w:lang w:val="uk-UA" w:eastAsia="uk-UA"/>
        </w:rPr>
        <w:t>тис.</w:t>
      </w:r>
      <w:r w:rsidRPr="00647F64">
        <w:rPr>
          <w:rFonts w:ascii="Times New Roman" w:hAnsi="Times New Roman" w:cs="Times New Roman"/>
          <w:sz w:val="20"/>
          <w:szCs w:val="20"/>
          <w:lang w:val="uk-UA" w:eastAsia="uk-UA"/>
        </w:rPr>
        <w:t>грн. з істотною участю в ньому ТОВ «</w:t>
      </w:r>
      <w:r w:rsidR="00FA4963" w:rsidRPr="00647F64">
        <w:rPr>
          <w:rFonts w:ascii="Times New Roman" w:eastAsia="Calibri" w:hAnsi="Times New Roman" w:cs="Times New Roman"/>
          <w:sz w:val="20"/>
          <w:szCs w:val="20"/>
          <w:lang w:val="uk-UA" w:eastAsia="uk-UA"/>
        </w:rPr>
        <w:t>ПРОФІ-ФАКТОРИНГ</w:t>
      </w:r>
      <w:r w:rsidR="004740C5" w:rsidRPr="00647F64">
        <w:rPr>
          <w:rFonts w:ascii="Times New Roman" w:hAnsi="Times New Roman" w:cs="Times New Roman"/>
          <w:sz w:val="20"/>
          <w:szCs w:val="20"/>
          <w:lang w:val="uk-UA" w:eastAsia="uk-UA"/>
        </w:rPr>
        <w:t>» з часткою 7 000</w:t>
      </w:r>
      <w:r w:rsidRPr="00647F64">
        <w:rPr>
          <w:rFonts w:ascii="Times New Roman" w:hAnsi="Times New Roman" w:cs="Times New Roman"/>
          <w:sz w:val="20"/>
          <w:szCs w:val="20"/>
          <w:lang w:val="uk-UA" w:eastAsia="uk-UA"/>
        </w:rPr>
        <w:t> </w:t>
      </w:r>
      <w:r w:rsidR="005706E1" w:rsidRPr="00647F64">
        <w:rPr>
          <w:rFonts w:ascii="Times New Roman" w:hAnsi="Times New Roman" w:cs="Times New Roman"/>
          <w:sz w:val="20"/>
          <w:szCs w:val="20"/>
          <w:lang w:val="uk-UA" w:eastAsia="uk-UA"/>
        </w:rPr>
        <w:t>тис.</w:t>
      </w:r>
      <w:r w:rsidRPr="00647F64">
        <w:rPr>
          <w:rFonts w:ascii="Times New Roman" w:hAnsi="Times New Roman" w:cs="Times New Roman"/>
          <w:sz w:val="20"/>
          <w:szCs w:val="20"/>
          <w:lang w:val="uk-UA" w:eastAsia="uk-UA"/>
        </w:rPr>
        <w:t xml:space="preserve"> грн.</w:t>
      </w:r>
    </w:p>
    <w:p w14:paraId="0FCFE7E2" w14:textId="77777777" w:rsidR="0026157C" w:rsidRPr="00647F64" w:rsidRDefault="0026157C" w:rsidP="00DC7350">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p>
    <w:p w14:paraId="0FCFE7E3"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r w:rsidRPr="00647F64">
        <w:rPr>
          <w:rFonts w:ascii="Times New Roman" w:hAnsi="Times New Roman" w:cs="Times New Roman"/>
          <w:b/>
          <w:bCs/>
          <w:spacing w:val="-2"/>
          <w:sz w:val="20"/>
          <w:szCs w:val="20"/>
          <w:u w:val="single"/>
          <w:lang w:val="uk-UA" w:eastAsia="ru-RU"/>
        </w:rPr>
        <w:t xml:space="preserve">2. Загальна основа формування фінансової звітності </w:t>
      </w:r>
    </w:p>
    <w:p w14:paraId="0FCFE7E4"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14:paraId="0FCFE7E5"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647F64">
        <w:rPr>
          <w:rFonts w:ascii="Times New Roman" w:hAnsi="Times New Roman" w:cs="Times New Roman"/>
          <w:b/>
          <w:bCs/>
          <w:spacing w:val="-2"/>
          <w:sz w:val="20"/>
          <w:szCs w:val="20"/>
          <w:lang w:val="uk-UA" w:eastAsia="ru-RU"/>
        </w:rPr>
        <w:t xml:space="preserve">2.1. </w:t>
      </w:r>
      <w:r w:rsidRPr="00647F64">
        <w:rPr>
          <w:rFonts w:ascii="Times New Roman" w:hAnsi="Times New Roman" w:cs="Times New Roman"/>
          <w:b/>
          <w:sz w:val="20"/>
          <w:szCs w:val="20"/>
          <w:lang w:val="uk-UA" w:eastAsia="ru-RU"/>
        </w:rPr>
        <w:t>Достовірне подання та відповідність МСФЗ</w:t>
      </w:r>
    </w:p>
    <w:p w14:paraId="0FCFE7E6"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14:paraId="0FCFE7E7"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xml:space="preserve">Фінансова звітність Компанії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Компанії для задоволення інформаційних потреб широкого кола користувачів при прийнятті ними економічних рішень. </w:t>
      </w:r>
    </w:p>
    <w:p w14:paraId="0FCFE7E8"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14:paraId="0FCFE7E9"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Концептуальною основою фінансової звітності Компанії за рік, що закінчився 31 грудня 201</w:t>
      </w:r>
      <w:r w:rsidR="0026157C" w:rsidRPr="00647F64">
        <w:rPr>
          <w:rFonts w:ascii="Times New Roman" w:hAnsi="Times New Roman" w:cs="Times New Roman"/>
          <w:sz w:val="20"/>
          <w:szCs w:val="20"/>
          <w:lang w:val="uk-UA" w:eastAsia="ru-RU"/>
        </w:rPr>
        <w:t>7</w:t>
      </w:r>
      <w:r w:rsidRPr="00647F64">
        <w:rPr>
          <w:rFonts w:ascii="Times New Roman" w:hAnsi="Times New Roman" w:cs="Times New Roman"/>
          <w:sz w:val="20"/>
          <w:szCs w:val="20"/>
          <w:lang w:val="uk-UA" w:eastAsia="ru-RU"/>
        </w:rPr>
        <w:t xml:space="preserve">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w:t>
      </w:r>
      <w:r w:rsidR="0026157C" w:rsidRPr="00647F64">
        <w:rPr>
          <w:rFonts w:ascii="Times New Roman" w:hAnsi="Times New Roman" w:cs="Times New Roman"/>
          <w:sz w:val="20"/>
          <w:szCs w:val="20"/>
          <w:lang w:val="uk-UA" w:eastAsia="ru-RU"/>
        </w:rPr>
        <w:t>редакції чинній на 01 січня 2017</w:t>
      </w:r>
      <w:r w:rsidRPr="00647F64">
        <w:rPr>
          <w:rFonts w:ascii="Times New Roman" w:hAnsi="Times New Roman" w:cs="Times New Roman"/>
          <w:sz w:val="20"/>
          <w:szCs w:val="20"/>
          <w:lang w:val="uk-UA" w:eastAsia="ru-RU"/>
        </w:rPr>
        <w:t xml:space="preserve"> року, що офіційно оприлюдненні на веб-сайті Міністерства фінансів України.</w:t>
      </w:r>
    </w:p>
    <w:p w14:paraId="0FCFE7EA"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14:paraId="0FCFE7EB"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Підготовлена Компанією фінансова звітність чітко та без будь-яких застережень відповідає всім вимогам чинних МСФЗ з врахуванням змін, внесених РМСБО станом на 31 грудня 201</w:t>
      </w:r>
      <w:r w:rsidR="0026157C" w:rsidRPr="00647F64">
        <w:rPr>
          <w:rFonts w:ascii="Times New Roman" w:hAnsi="Times New Roman" w:cs="Times New Roman"/>
          <w:sz w:val="20"/>
          <w:szCs w:val="20"/>
          <w:lang w:val="uk-UA" w:eastAsia="ru-RU"/>
        </w:rPr>
        <w:t>7</w:t>
      </w:r>
      <w:r w:rsidRPr="00647F64">
        <w:rPr>
          <w:rFonts w:ascii="Times New Roman" w:hAnsi="Times New Roman" w:cs="Times New Roman"/>
          <w:sz w:val="20"/>
          <w:szCs w:val="20"/>
          <w:lang w:val="uk-UA" w:eastAsia="ru-RU"/>
        </w:rPr>
        <w:t xml:space="preserve"> року,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14:paraId="0FCFE7EC"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14:paraId="0FCFE7ED"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xml:space="preserve">При формуванні фінансової звітності Компанія керувалась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 </w:t>
      </w:r>
    </w:p>
    <w:p w14:paraId="0FCFE7EE"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14:paraId="0FCFE7EF" w14:textId="77777777" w:rsidR="00064D6F" w:rsidRPr="00647F64" w:rsidRDefault="00064D6F" w:rsidP="00FA4351">
      <w:pPr>
        <w:spacing w:after="0" w:line="240" w:lineRule="auto"/>
        <w:rPr>
          <w:rFonts w:ascii="Times New Roman" w:hAnsi="Times New Roman" w:cs="Times New Roman"/>
          <w:b/>
          <w:sz w:val="20"/>
          <w:szCs w:val="20"/>
          <w:lang w:val="uk-UA"/>
        </w:rPr>
      </w:pPr>
    </w:p>
    <w:p w14:paraId="0FCFE7F0" w14:textId="77777777" w:rsidR="00FA4351" w:rsidRPr="00647F64" w:rsidRDefault="00FA4351" w:rsidP="00FA4351">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2.2. Застосування нових</w:t>
      </w:r>
      <w:r w:rsidR="004F23BC" w:rsidRPr="00647F64">
        <w:rPr>
          <w:rFonts w:ascii="Times New Roman" w:hAnsi="Times New Roman" w:cs="Times New Roman"/>
          <w:b/>
          <w:sz w:val="20"/>
          <w:szCs w:val="20"/>
          <w:lang w:val="uk-UA"/>
        </w:rPr>
        <w:t xml:space="preserve"> та оновлених </w:t>
      </w:r>
      <w:r w:rsidRPr="00647F64">
        <w:rPr>
          <w:rFonts w:ascii="Times New Roman" w:hAnsi="Times New Roman" w:cs="Times New Roman"/>
          <w:b/>
          <w:sz w:val="20"/>
          <w:szCs w:val="20"/>
          <w:lang w:val="uk-UA"/>
        </w:rPr>
        <w:t>МСФЗ та інтерпретацій</w:t>
      </w:r>
    </w:p>
    <w:p w14:paraId="0FCFE7F1" w14:textId="77777777" w:rsidR="00FA4351" w:rsidRPr="00647F64" w:rsidRDefault="00FA4351" w:rsidP="00FA4351">
      <w:pPr>
        <w:spacing w:after="0" w:line="240" w:lineRule="auto"/>
        <w:jc w:val="both"/>
        <w:rPr>
          <w:rFonts w:ascii="Times New Roman" w:hAnsi="Times New Roman" w:cs="Times New Roman"/>
          <w:sz w:val="20"/>
          <w:szCs w:val="20"/>
          <w:lang w:val="uk-UA"/>
        </w:rPr>
      </w:pPr>
    </w:p>
    <w:p w14:paraId="0FCFE7F2"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При підготовці фінансової звітності за рік, що закінчився 31 грудня 2017 року, Товариство застосувала всі нові та переглянуті стандарти та інтерпретації, які мають відношення до її операцій та є обов’язковими для застосування при складанні звітності, починаючи з 1 січня 2017 року. Застосування доповнень та змін до стандартів та інтерпретацій, не призвело до будь-якого впливу на облікову політику, фінансовий стан чи результати діяльності Товариства.</w:t>
      </w:r>
    </w:p>
    <w:p w14:paraId="0FCFE7F3"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p>
    <w:p w14:paraId="0FCFE7F4" w14:textId="77777777" w:rsidR="00FA4351" w:rsidRPr="00647F64" w:rsidRDefault="00FA4351" w:rsidP="00FA4351">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Поправки до МСБО (IАS) 12  «Визнання відстрочених податкових активів у відношенні нереалізованих збитків»</w:t>
      </w:r>
    </w:p>
    <w:p w14:paraId="0FCFE7F5" w14:textId="77777777" w:rsidR="00FA4351" w:rsidRPr="00647F64" w:rsidRDefault="00FA4351" w:rsidP="00FA4351">
      <w:pPr>
        <w:spacing w:after="0" w:line="240" w:lineRule="auto"/>
        <w:jc w:val="both"/>
        <w:rPr>
          <w:rFonts w:ascii="Times New Roman" w:hAnsi="Times New Roman" w:cs="Times New Roman"/>
          <w:sz w:val="20"/>
          <w:szCs w:val="20"/>
          <w:lang w:val="uk-UA"/>
        </w:rPr>
      </w:pPr>
    </w:p>
    <w:p w14:paraId="0FCFE7F6"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Поправки, які випущені у січні 2016 року, роз`яснюють що суб’єкт господарювання повинен враховувати те, чи обмежує податкове законодавство джерела оподатковуваного прибутку, напроти якого вона може робити вирахування при відновленні такої  вирахуваної тимчасової різниці. Крім того поправки містять вказівки щодо того, як суб’єкт господарювання повинен визначати майбутній прибуток до оподаткування, та перелічені обставини, при яких прибуток до оподаткування може передбачати відшкодування деяких активів в сумі, яка перевищує їх балансову вартість. Суб’єкти господарювання повинні застосовувати дані поправки ретроспективно. Однак при початковому застосуванні поправок зміна власного капіталу на початок найбільш раннього порівняльного періоду може бути визнано у складі нерозподіленого прибутку на початок періоду (або у складі іншого компонента власного капіталу відповідно) без розподілу змін між  нерозподіленим прибутком та іншими компонентами власного капіталу на початок періоду. Суб’єкти господарювання, які застосовують таке звільнення повинні розкрити такий факт. </w:t>
      </w:r>
    </w:p>
    <w:p w14:paraId="0FCFE7F7"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Дані поправки набувають чинності для річних періодів, що починаються з 1 січня 2017 року або пізніше цієї дати. Допускається дострокове застосування. Якщо суб’єкт господарювання застосує ці поправки у відношенні більш раннього періоду, він повинен розкрити такий факт. </w:t>
      </w:r>
    </w:p>
    <w:p w14:paraId="0FCFE7F8"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Поправки не здійснили впливу на фінансову звітність Товариства.</w:t>
      </w:r>
    </w:p>
    <w:p w14:paraId="0FCFE7F9" w14:textId="77777777" w:rsidR="00FA4351" w:rsidRPr="00647F64" w:rsidRDefault="00FA4351" w:rsidP="00FA4351">
      <w:pPr>
        <w:spacing w:after="0" w:line="240" w:lineRule="auto"/>
        <w:outlineLvl w:val="0"/>
        <w:rPr>
          <w:rFonts w:ascii="Times New Roman" w:hAnsi="Times New Roman" w:cs="Times New Roman"/>
          <w:b/>
          <w:sz w:val="20"/>
          <w:szCs w:val="20"/>
          <w:lang w:val="uk-UA"/>
        </w:rPr>
      </w:pPr>
    </w:p>
    <w:p w14:paraId="0FCFE7FA" w14:textId="77777777" w:rsidR="00FA4351" w:rsidRPr="00647F64" w:rsidRDefault="00FA4351" w:rsidP="00FA4351">
      <w:pPr>
        <w:spacing w:after="0" w:line="240" w:lineRule="auto"/>
        <w:outlineLvl w:val="0"/>
        <w:rPr>
          <w:rFonts w:ascii="Times New Roman" w:hAnsi="Times New Roman" w:cs="Times New Roman"/>
          <w:b/>
          <w:sz w:val="20"/>
          <w:szCs w:val="20"/>
          <w:lang w:val="uk-UA"/>
        </w:rPr>
      </w:pPr>
      <w:r w:rsidRPr="00647F64">
        <w:rPr>
          <w:rFonts w:ascii="Times New Roman" w:hAnsi="Times New Roman" w:cs="Times New Roman"/>
          <w:b/>
          <w:sz w:val="20"/>
          <w:szCs w:val="20"/>
          <w:lang w:val="uk-UA"/>
        </w:rPr>
        <w:t>Поправки до  МСБО (IАS) 7  «Ініціатива в сфері розкриття інформації»</w:t>
      </w:r>
    </w:p>
    <w:p w14:paraId="0FCFE7FB" w14:textId="77777777" w:rsidR="00FA4351" w:rsidRPr="00647F64" w:rsidRDefault="00FA4351" w:rsidP="00FA4351">
      <w:pPr>
        <w:spacing w:after="0" w:line="240" w:lineRule="auto"/>
        <w:outlineLvl w:val="0"/>
        <w:rPr>
          <w:rFonts w:ascii="Times New Roman" w:hAnsi="Times New Roman" w:cs="Times New Roman"/>
          <w:b/>
          <w:sz w:val="20"/>
          <w:szCs w:val="20"/>
          <w:lang w:val="uk-UA"/>
        </w:rPr>
      </w:pPr>
    </w:p>
    <w:p w14:paraId="0FCFE7FC"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Ці поправки є частиною ініціативи Ради по МСФЗ в сфері розкриття інформації та потребують, щоб організація розкривала інформацію, яка дозволяє користувачам фінансової звітності оцінити зміни в зобов`язаннях, зумовлених </w:t>
      </w:r>
      <w:r w:rsidRPr="00647F64">
        <w:rPr>
          <w:rFonts w:ascii="Times New Roman" w:hAnsi="Times New Roman" w:cs="Times New Roman"/>
          <w:sz w:val="20"/>
          <w:szCs w:val="20"/>
          <w:lang w:val="uk-UA"/>
        </w:rPr>
        <w:lastRenderedPageBreak/>
        <w:t>фінансовою діяльністю, включаючи такі зміни, обумовлені грошовими потоками, так і зміни, що не обумовлені ними. При першому застосуванні даних поправок суб’єкти господарювання не зобов`язані представляти порівняльну інформацію за попередні періоди. Дані поправки набули чинності для  річних періодів, починаючи з 1 січня 2017 року (або після цієї дати). Допускається дострокове застосування. Впровадження цих змін не привело до необхідності розкриття додаткової інформації.</w:t>
      </w:r>
    </w:p>
    <w:p w14:paraId="0FCFE7FD" w14:textId="77777777" w:rsidR="00FA4351" w:rsidRPr="00647F64" w:rsidRDefault="00FA4351" w:rsidP="00FA4351">
      <w:pPr>
        <w:spacing w:after="0" w:line="240" w:lineRule="auto"/>
        <w:jc w:val="both"/>
        <w:rPr>
          <w:rFonts w:ascii="Times New Roman" w:hAnsi="Times New Roman" w:cs="Times New Roman"/>
          <w:sz w:val="20"/>
          <w:szCs w:val="20"/>
          <w:lang w:val="uk-UA"/>
        </w:rPr>
      </w:pPr>
    </w:p>
    <w:p w14:paraId="0FCFE7FE" w14:textId="77777777" w:rsidR="00FA4351" w:rsidRPr="00647F64" w:rsidRDefault="00FA4351" w:rsidP="00FA4351">
      <w:pPr>
        <w:spacing w:after="0" w:line="240" w:lineRule="auto"/>
        <w:outlineLvl w:val="0"/>
        <w:rPr>
          <w:rFonts w:ascii="Times New Roman" w:hAnsi="Times New Roman" w:cs="Times New Roman"/>
          <w:b/>
          <w:sz w:val="20"/>
          <w:szCs w:val="20"/>
          <w:lang w:val="uk-UA"/>
        </w:rPr>
      </w:pPr>
      <w:r w:rsidRPr="00647F64">
        <w:rPr>
          <w:rFonts w:ascii="Times New Roman" w:hAnsi="Times New Roman" w:cs="Times New Roman"/>
          <w:b/>
          <w:sz w:val="20"/>
          <w:szCs w:val="20"/>
          <w:lang w:val="uk-UA"/>
        </w:rPr>
        <w:t>«Щорічні удосконалення МСФО, період 2014 – 2016рр.»</w:t>
      </w:r>
    </w:p>
    <w:p w14:paraId="0FCFE7FF" w14:textId="77777777" w:rsidR="00FA4351" w:rsidRPr="00647F64" w:rsidRDefault="00FA4351" w:rsidP="00FA4351">
      <w:pPr>
        <w:spacing w:after="0" w:line="240" w:lineRule="auto"/>
        <w:outlineLvl w:val="0"/>
        <w:rPr>
          <w:rFonts w:ascii="Times New Roman" w:hAnsi="Times New Roman" w:cs="Times New Roman"/>
          <w:b/>
          <w:sz w:val="20"/>
          <w:szCs w:val="20"/>
          <w:lang w:val="uk-UA"/>
        </w:rPr>
      </w:pPr>
    </w:p>
    <w:p w14:paraId="0FCFE800"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У грудні 2016 року Рада з МСФЗ випустила «Щорічні удосконалення МСФЗ, період 2014 року - 2016 рр.». В тому числі Поправки до МСФЗ (IFRS) 12 «Розкриття інформації про участь в інших організаціях». Це поправки в яких роз'яснюється обсяг інформації, що розкривається згідно з МСФЗ (IFRS) 12 щодо часток участі організації в дочірній організації, спільному підприємстві або асоційованого підприємства, які класифікуються (або включені в склад вибуваючої групи, яка класифікується) як призначені для продажу або припинена діяльність відповідно до МСФЗ (IFRS) 5 «Необоротні активи, призначені для продажу, та припинена діяльність», вступили в силу до річних періодів, що починаються 1 січня 2017 року (або після цієї дати). </w:t>
      </w:r>
      <w:r w:rsidRPr="00647F64">
        <w:rPr>
          <w:rStyle w:val="hps"/>
          <w:rFonts w:ascii="Times New Roman" w:hAnsi="Times New Roman" w:cs="Times New Roman"/>
          <w:sz w:val="20"/>
          <w:szCs w:val="20"/>
          <w:lang w:val="uk-UA"/>
        </w:rPr>
        <w:t>Ця поправка суттєво не вплинула на фінансову звітність Товариства.</w:t>
      </w:r>
    </w:p>
    <w:p w14:paraId="0FCFE801" w14:textId="77777777" w:rsidR="00FA4351" w:rsidRPr="00647F64" w:rsidRDefault="00FA4351" w:rsidP="00FA4351">
      <w:pPr>
        <w:spacing w:after="0" w:line="240" w:lineRule="auto"/>
        <w:jc w:val="both"/>
        <w:rPr>
          <w:rStyle w:val="hps"/>
          <w:rFonts w:ascii="Times New Roman" w:hAnsi="Times New Roman" w:cs="Times New Roman"/>
          <w:b/>
          <w:i/>
          <w:sz w:val="20"/>
          <w:szCs w:val="20"/>
          <w:u w:val="single"/>
          <w:lang w:val="uk-UA"/>
        </w:rPr>
      </w:pPr>
    </w:p>
    <w:p w14:paraId="0FCFE802"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b/>
          <w:i/>
          <w:sz w:val="20"/>
          <w:szCs w:val="20"/>
          <w:u w:val="single"/>
          <w:lang w:val="uk-UA"/>
        </w:rPr>
        <w:t>Стандарти та інтерпретації, випущенні, але ще не застосовані Товариством</w:t>
      </w:r>
    </w:p>
    <w:p w14:paraId="0FCFE803"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p>
    <w:p w14:paraId="0FCFE804"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 xml:space="preserve">Нижче наводяться стандарти та роз'яснення, які були випущені, але ще не набули чинності на дату випуску фінансової звітності Товариства. Керівництво Товариства планує застосувати всі вищевказані стандарти у фінансовій звітності за відповідні періоди. </w:t>
      </w:r>
    </w:p>
    <w:p w14:paraId="0FCFE805" w14:textId="77777777" w:rsidR="00FA4351" w:rsidRPr="00647F64" w:rsidRDefault="00FA4351" w:rsidP="00FA4351">
      <w:pPr>
        <w:spacing w:after="0" w:line="240" w:lineRule="auto"/>
        <w:jc w:val="both"/>
        <w:rPr>
          <w:rStyle w:val="hps"/>
          <w:rFonts w:ascii="Times New Roman" w:hAnsi="Times New Roman" w:cs="Times New Roman"/>
          <w:b/>
          <w:i/>
          <w:sz w:val="20"/>
          <w:szCs w:val="20"/>
          <w:lang w:val="uk-UA"/>
        </w:rPr>
      </w:pPr>
      <w:r w:rsidRPr="00647F64">
        <w:rPr>
          <w:rStyle w:val="hps"/>
          <w:rFonts w:ascii="Times New Roman" w:hAnsi="Times New Roman" w:cs="Times New Roman"/>
          <w:sz w:val="20"/>
          <w:szCs w:val="20"/>
          <w:lang w:val="uk-UA"/>
        </w:rPr>
        <w:t>Вплив застосування даних стандартів на фінансову звітність за майбутні періоди в даний час оцінюються управлінським персоналом Товариства.</w:t>
      </w:r>
    </w:p>
    <w:p w14:paraId="0FCFE806" w14:textId="77777777" w:rsidR="00FA4351" w:rsidRPr="00647F64" w:rsidRDefault="00FA4351" w:rsidP="00FA4351">
      <w:pPr>
        <w:spacing w:after="0" w:line="240" w:lineRule="auto"/>
        <w:jc w:val="both"/>
        <w:rPr>
          <w:rStyle w:val="hps"/>
          <w:rFonts w:ascii="Times New Roman" w:hAnsi="Times New Roman" w:cs="Times New Roman"/>
          <w:b/>
          <w:i/>
          <w:sz w:val="20"/>
          <w:szCs w:val="20"/>
          <w:lang w:val="uk-UA"/>
        </w:rPr>
      </w:pPr>
    </w:p>
    <w:p w14:paraId="0FCFE807" w14:textId="77777777" w:rsidR="00FA4351" w:rsidRPr="00647F64" w:rsidRDefault="00FA4351" w:rsidP="00FA4351">
      <w:pPr>
        <w:spacing w:after="0" w:line="240" w:lineRule="auto"/>
        <w:jc w:val="both"/>
        <w:rPr>
          <w:rStyle w:val="hps"/>
          <w:rFonts w:ascii="Times New Roman" w:hAnsi="Times New Roman" w:cs="Times New Roman"/>
          <w:b/>
          <w:i/>
          <w:sz w:val="20"/>
          <w:szCs w:val="20"/>
          <w:lang w:val="uk-UA"/>
        </w:rPr>
      </w:pPr>
      <w:r w:rsidRPr="00647F64">
        <w:rPr>
          <w:rStyle w:val="hps"/>
          <w:rFonts w:ascii="Times New Roman" w:hAnsi="Times New Roman" w:cs="Times New Roman"/>
          <w:b/>
          <w:i/>
          <w:sz w:val="20"/>
          <w:szCs w:val="20"/>
          <w:lang w:val="uk-UA"/>
        </w:rPr>
        <w:t>МСФЗ (IFRS) 9 «Фінансові інструменти»</w:t>
      </w:r>
    </w:p>
    <w:p w14:paraId="0FCFE808"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p>
    <w:p w14:paraId="0FCFE809"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У липні 2014 року Рада з МСФЗ випустила остаточну редакцію МСФЗ (IFRS) 9 «Фінансові інструменти», яка замінює МСФЗ (IAS) 39 «Фінансові інструменти: визнання та оцінка» і всі попередні редакції МСФЗ (IFRS) 9. МСФЗ (IFRS) 9 об'єднує разом три частини проекту з обліку фінансових інструментів: класифікація та оцінка, знецінення та облік хеджування. МСФЗ (IFRS) 9 набуває чинності для річних звітних періодів, що починаються 1 січня 2018 року, або після цієї дати, при цьому допускається дострокове застосування. За винятком обліку хеджування стандарт застосовується ретроспективно, але надання порівняльної інформації не є обов'язковим. Вимоги щодо обліку хеджування, головним чином, застосовуються перспективно, з деякими обмеженими винятками. Товариство розпоч</w:t>
      </w:r>
      <w:r w:rsidR="003573D8" w:rsidRPr="00647F64">
        <w:rPr>
          <w:rStyle w:val="hps"/>
          <w:rFonts w:ascii="Times New Roman" w:hAnsi="Times New Roman" w:cs="Times New Roman"/>
          <w:sz w:val="20"/>
          <w:szCs w:val="20"/>
          <w:lang w:val="uk-UA"/>
        </w:rPr>
        <w:t>инає</w:t>
      </w:r>
      <w:r w:rsidRPr="00647F64">
        <w:rPr>
          <w:rStyle w:val="hps"/>
          <w:rFonts w:ascii="Times New Roman" w:hAnsi="Times New Roman" w:cs="Times New Roman"/>
          <w:sz w:val="20"/>
          <w:szCs w:val="20"/>
          <w:lang w:val="uk-UA"/>
        </w:rPr>
        <w:t xml:space="preserve"> застосування нового стандарту з необхідної дати набрання чинності. Передбачається незначний вплив цього стандарту на фінансову звітність.</w:t>
      </w:r>
    </w:p>
    <w:p w14:paraId="0FCFE80A" w14:textId="77777777" w:rsidR="00FA4351" w:rsidRPr="00647F64" w:rsidRDefault="00FA4351" w:rsidP="00FA4351">
      <w:pPr>
        <w:spacing w:after="0" w:line="240" w:lineRule="auto"/>
        <w:jc w:val="both"/>
        <w:rPr>
          <w:rStyle w:val="hps"/>
          <w:rFonts w:ascii="Times New Roman" w:hAnsi="Times New Roman" w:cs="Times New Roman"/>
          <w:b/>
          <w:i/>
          <w:sz w:val="20"/>
          <w:szCs w:val="20"/>
          <w:lang w:val="uk-UA"/>
        </w:rPr>
      </w:pPr>
    </w:p>
    <w:p w14:paraId="0FCFE80B" w14:textId="77777777" w:rsidR="00FA4351" w:rsidRPr="00647F64" w:rsidRDefault="00FA4351" w:rsidP="00FA4351">
      <w:pPr>
        <w:spacing w:after="0" w:line="240" w:lineRule="auto"/>
        <w:jc w:val="both"/>
        <w:rPr>
          <w:rStyle w:val="hps"/>
          <w:rFonts w:ascii="Times New Roman" w:hAnsi="Times New Roman" w:cs="Times New Roman"/>
          <w:b/>
          <w:i/>
          <w:sz w:val="20"/>
          <w:szCs w:val="20"/>
          <w:lang w:val="uk-UA"/>
        </w:rPr>
      </w:pPr>
      <w:r w:rsidRPr="00647F64">
        <w:rPr>
          <w:rStyle w:val="hps"/>
          <w:rFonts w:ascii="Times New Roman" w:hAnsi="Times New Roman" w:cs="Times New Roman"/>
          <w:b/>
          <w:i/>
          <w:sz w:val="20"/>
          <w:szCs w:val="20"/>
          <w:lang w:val="uk-UA"/>
        </w:rPr>
        <w:t>Основні особливості (IFRS) 9 «Фінансові інструменти»</w:t>
      </w:r>
    </w:p>
    <w:p w14:paraId="0FCFE80C"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Фінансові активи вимагається відносити до трьох категорій оцінки: фінансові активи, які у подальшому оцінюються за амортизованою вартістю, фінансові активи, які у подальшому оцінюються за справедливою вартістю, зміни якої відносяться на інший сукупний дохід, та фінансові активи, які у подальшому оцінюються за справедливою вартістю, зміни якої відносяться на фінансовий результат.</w:t>
      </w:r>
    </w:p>
    <w:p w14:paraId="0FCFE80D"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Класифікація боргових інструментів залежить від бізнес-моделі організації, що використовується для управління фінансовими активами, і результатів аналізу того факту, чи договірні грошові потоки є виключно виплатами основної суми боргу та процентів. Якщо борговий інструмент утримується для отримання грошових потоків, він може обліковуватись за амортизованою вартістю, якщо він також відповідає критерію виключно виплат основної суми боргу та процентів. Боргові інструменти, які відповідають критерію виключно виплат основної суми боргу та процентів і утримуються в портфелі, коли підприємство одночасно отримує потоки грошових коштів від активів і продає активи, можуть відноситись у категорію за справедливою вартістю, зміни якої відносяться на інший сукупний дохід. Фінансові активи, що мають грошові потоки, які не є виключно виплатами основної суми боргу та процентів, слід оцінювати за справедливою вартістю, зміни якої відносяться на фінансовий результат (наприклад, похідні фінансові інструменти). Вбудовані похідні фінансові інструменти не відокремлюються від фінансових активів, а враховуються при оцінці відповідності критерію виключно виплат основної суми боргу та процентів.</w:t>
      </w:r>
    </w:p>
    <w:p w14:paraId="0FCFE80E"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Інвестиції в інструменти капіталу завжди оцінюються за справедливою вартістю. Проте керівництво може зробити остаточний вибір представляти зміни справедливої вартості в іншому сукупному доході за умови, що інструмент не утримується для торгівлі. Якщо інструмент капіталу утримується для торгівлі, зміни справедливої вартості відображаються у складі прибутку чи збитку.</w:t>
      </w:r>
    </w:p>
    <w:p w14:paraId="0FCFE80F"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Більшість вимог МСБО (IAS) 39 щодо класифікації та оцінки фінансових зобов’язань були перенесені до МСФЗ (IFRS) 9 без змін. Основна відмінність полягає у тому, що організація буде зобов’язана показувати у складі інших сукупних доходів вплив змін у власному кредитному ризику фінансових зобов’язань, віднесених до категорії за справедливою вартістю, зміни якої відносяться на фінансовий результат.</w:t>
      </w:r>
    </w:p>
    <w:p w14:paraId="0FCFE810"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 xml:space="preserve">МСФЗ (IFRS) 9 вводить нову модель для визнання збитків від знецінення – модель очікуваних кредитних збитків. В основі цієї моделі лежить три етапний підхід, в межах якого аналізується зміна кредитної якості фінансових активів після їх початкового визнання. На практиці нові правила означають, що організації будуть зобов’язані негайно обліковувати збиток у сумі очікуваного кредитного ризику за 12 місяців при початковому визнанні фінансових активів, які не мають </w:t>
      </w:r>
      <w:r w:rsidRPr="00647F64">
        <w:rPr>
          <w:rStyle w:val="hps"/>
          <w:rFonts w:ascii="Times New Roman" w:hAnsi="Times New Roman" w:cs="Times New Roman"/>
          <w:sz w:val="20"/>
          <w:szCs w:val="20"/>
          <w:lang w:val="uk-UA"/>
        </w:rPr>
        <w:lastRenderedPageBreak/>
        <w:t>кредитного знецінення (чи для дебіторської заборгованості за основною діяльністю – у сумі очікуваного кредитного збитку за весь строк дії такої заборгованості). У разі суттєвого зростання кредитного ризику, знецінення оцінюється із використанням очікуваного кредитного збитку за весь строк дії фінансового активу, а не очікуваного кредитного збитку за 12 місяців. Ця модель передбачає операційні спрощення дебіторської заборгованості за орендою та основною діяльністю.</w:t>
      </w:r>
    </w:p>
    <w:p w14:paraId="0FCFE811"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Переглянуті умови до обліку хеджування забезпечують більш тісний зв'язок обліку з управлінням ризиками. Цей стандарт надає підприємствам можливість вибору облікової політики: вони можуть застосовувати облік хеджування відповідно до МСФЗ (IFRS) 9 чи продовжувати застосовувати до всіх відносин хеджування МСБО (IAS) 39, оскільки у стандарті не розглядається облік макрохеджування.</w:t>
      </w:r>
    </w:p>
    <w:p w14:paraId="0FCFE812" w14:textId="77777777" w:rsidR="00FA4351" w:rsidRPr="00647F64" w:rsidRDefault="00FA4351" w:rsidP="00FA4351">
      <w:pPr>
        <w:spacing w:after="0" w:line="240" w:lineRule="auto"/>
        <w:jc w:val="both"/>
        <w:rPr>
          <w:rStyle w:val="hps"/>
          <w:rFonts w:ascii="Times New Roman" w:hAnsi="Times New Roman" w:cs="Times New Roman"/>
          <w:b/>
          <w:sz w:val="20"/>
          <w:szCs w:val="20"/>
          <w:lang w:val="uk-UA"/>
        </w:rPr>
      </w:pPr>
      <w:r w:rsidRPr="00647F64">
        <w:rPr>
          <w:rStyle w:val="hps"/>
          <w:rFonts w:ascii="Times New Roman" w:hAnsi="Times New Roman" w:cs="Times New Roman"/>
          <w:sz w:val="20"/>
          <w:szCs w:val="20"/>
          <w:lang w:val="uk-UA"/>
        </w:rPr>
        <w:t xml:space="preserve">Наразі Товариство оцінює вплив цього нового стандарту на її фінансову звітність. Попередні висновки щодо такого оцінювання свідчать про необхідність впровадження більш ретельного підходу до визначення справедливої вартості фінансових активів та кредитного ризику. </w:t>
      </w:r>
    </w:p>
    <w:p w14:paraId="0FCFE813" w14:textId="77777777" w:rsidR="00FA4351" w:rsidRPr="00647F64" w:rsidRDefault="00FA4351" w:rsidP="00FA4351">
      <w:pPr>
        <w:spacing w:after="0" w:line="240" w:lineRule="auto"/>
        <w:jc w:val="both"/>
        <w:rPr>
          <w:rStyle w:val="hps"/>
          <w:rFonts w:ascii="Times New Roman" w:hAnsi="Times New Roman" w:cs="Times New Roman"/>
          <w:b/>
          <w:sz w:val="20"/>
          <w:szCs w:val="20"/>
          <w:lang w:val="uk-UA"/>
        </w:rPr>
      </w:pPr>
    </w:p>
    <w:p w14:paraId="0FCFE814" w14:textId="77777777" w:rsidR="00FA4351" w:rsidRPr="00647F64" w:rsidRDefault="00FA4351" w:rsidP="00FA4351">
      <w:pPr>
        <w:spacing w:after="0" w:line="240" w:lineRule="auto"/>
        <w:jc w:val="both"/>
        <w:rPr>
          <w:rStyle w:val="hps"/>
          <w:rFonts w:ascii="Times New Roman" w:hAnsi="Times New Roman" w:cs="Times New Roman"/>
          <w:b/>
          <w:sz w:val="20"/>
          <w:szCs w:val="20"/>
          <w:lang w:val="uk-UA"/>
        </w:rPr>
      </w:pPr>
      <w:r w:rsidRPr="00647F64">
        <w:rPr>
          <w:rStyle w:val="hps"/>
          <w:rFonts w:ascii="Times New Roman" w:hAnsi="Times New Roman" w:cs="Times New Roman"/>
          <w:b/>
          <w:sz w:val="20"/>
          <w:szCs w:val="20"/>
          <w:lang w:val="uk-UA"/>
        </w:rPr>
        <w:t>МСФЗ (IFRS) 15 «Виручка за договорами з покупцями»</w:t>
      </w:r>
    </w:p>
    <w:p w14:paraId="0FCFE815"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p>
    <w:p w14:paraId="0FCFE816"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МСФЗ (IFRS) 15 був випущений в травні 2014 року і передбачає модель, що включає п'ять етапів, яка буде застосовуватися щодо виручки за договорами з покупцями. Згідно стандарту виручка визнається в сумі, що відображає відшкодування, право на яке організація очікує отримати в обмін на передачу товарів або послуг покупцю.</w:t>
      </w:r>
    </w:p>
    <w:p w14:paraId="0FCFE817"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 xml:space="preserve">Новий стандарт по виручці замінить всі існуючі вимоги МСФЗ по визнанню виручки. Після того, як Рада з МСФЗ закінчила роботу над поправками до цього стандарту у квітні 2016 року, дату набрання чинності цього стандарту застосовується для річних періодів, починаючи 1 січня 2018 року, або після цієї дати. Стандарт буде вимагає повне ретроспективне застосування або модифіковане ретроспективне застосування, при цьому допускається дострокове застосування. </w:t>
      </w:r>
    </w:p>
    <w:p w14:paraId="0FCFE818"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 xml:space="preserve">Цей новий стандарт вводить основний принцип визнання виручки за ціною операції у випадку передачі товарів чи послуг замовнику. Окремі партії товарів чи пакети послуг, які чітко ідентифіковані, повинні визнаватись окремо, а будь-які знижки та ретроспективні знижки з ціни контракту, як правило, мають відноситись на окремі елементи. Якщо сума винагороди з будь-яких причин варіюється, слід визнавати мінімальні суми за умови відсутності значного ризику перегляду. Витрати, понесені у зв’язку з гарантіями за контрактами із клієнтами, необхідно капіталізувати та амортизувати протягом періоду надходження вигод від контракту. </w:t>
      </w:r>
    </w:p>
    <w:p w14:paraId="0FCFE819"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Наразі Товариство продовжує оцінювати вплив цього стандарту на фінансову звітність. Попередні оцінки свідчать про незначний характер витрат за гарантіями за контрактами із клієнтами та відносно невеликій термін надходження вигід від контрактів. Товариство розпоч</w:t>
      </w:r>
      <w:r w:rsidR="003573D8" w:rsidRPr="00647F64">
        <w:rPr>
          <w:rStyle w:val="hps"/>
          <w:rFonts w:ascii="Times New Roman" w:hAnsi="Times New Roman" w:cs="Times New Roman"/>
          <w:sz w:val="20"/>
          <w:szCs w:val="20"/>
          <w:lang w:val="uk-UA"/>
        </w:rPr>
        <w:t>инає</w:t>
      </w:r>
      <w:r w:rsidRPr="00647F64">
        <w:rPr>
          <w:rStyle w:val="hps"/>
          <w:rFonts w:ascii="Times New Roman" w:hAnsi="Times New Roman" w:cs="Times New Roman"/>
          <w:sz w:val="20"/>
          <w:szCs w:val="20"/>
          <w:lang w:val="uk-UA"/>
        </w:rPr>
        <w:t xml:space="preserve"> застосування нового стандарту з необхідної дати набрання чинності. Передбачається незначний вплив цього стандарту на фінансову звітність. </w:t>
      </w:r>
    </w:p>
    <w:p w14:paraId="0FCFE81A"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p>
    <w:p w14:paraId="0FCFE81B" w14:textId="77777777" w:rsidR="00FA4351" w:rsidRPr="00647F64" w:rsidRDefault="00FA4351" w:rsidP="00FA4351">
      <w:pPr>
        <w:spacing w:after="0" w:line="240" w:lineRule="auto"/>
        <w:jc w:val="both"/>
        <w:rPr>
          <w:rStyle w:val="hps"/>
          <w:rFonts w:ascii="Times New Roman" w:hAnsi="Times New Roman" w:cs="Times New Roman"/>
          <w:b/>
          <w:sz w:val="20"/>
          <w:szCs w:val="20"/>
          <w:lang w:val="uk-UA"/>
        </w:rPr>
      </w:pPr>
      <w:r w:rsidRPr="00647F64">
        <w:rPr>
          <w:rStyle w:val="hps"/>
          <w:rFonts w:ascii="Times New Roman" w:hAnsi="Times New Roman" w:cs="Times New Roman"/>
          <w:b/>
          <w:sz w:val="20"/>
          <w:szCs w:val="20"/>
          <w:lang w:val="uk-UA"/>
        </w:rPr>
        <w:t>Поправки до МСФЗ (IFRS) 10 та МСБО (IAS) 28 «Продаж або внесок активів в угодах між інвестором і його залежною організацією або спільним підприємством»</w:t>
      </w:r>
    </w:p>
    <w:p w14:paraId="0FCFE81C"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p>
    <w:p w14:paraId="0FCFE81D"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Поправки, які прийнято Радою з у вересні 2014 року, розглядають протиріччя між МСФЗ (IFRS) 10 та МСБО (IAS) 28, у частині обліку втрати контролю над дочірньою організацією, яка продається залежній організації або спільному підприємству або вносяться до них. Зміни роз'яснюють, що прибуток або збиток, які виникають в результаті продажу або внеску активів, що представляють собою бізнес згідно з визначенням в МСФЗ (IFRS) 3, в угоді між інвестором і його залежною організацією або спільним підприємством, визнаються в повному обсязі. Однак прибуток або збиток, які виникають в результаті продажу або внеску активів, що не представляють собою бізнес, визнаються лише в межах часток участі, наявних у інших, ніж організація інвесторів у залежній організації чи спільному підприємстві. Дані зміни застосовуються перспективно. Допускається дострокове застосування.</w:t>
      </w:r>
    </w:p>
    <w:p w14:paraId="0FCFE81E" w14:textId="77777777" w:rsidR="00FA4351" w:rsidRPr="00647F64" w:rsidRDefault="00FA4351" w:rsidP="00FA4351">
      <w:pPr>
        <w:spacing w:after="0" w:line="240" w:lineRule="auto"/>
        <w:jc w:val="both"/>
        <w:rPr>
          <w:rStyle w:val="hps"/>
          <w:rFonts w:ascii="Times New Roman" w:hAnsi="Times New Roman" w:cs="Times New Roman"/>
          <w:sz w:val="20"/>
          <w:szCs w:val="20"/>
          <w:lang w:val="uk-UA"/>
        </w:rPr>
      </w:pPr>
      <w:r w:rsidRPr="00647F64">
        <w:rPr>
          <w:rStyle w:val="hps"/>
          <w:rFonts w:ascii="Times New Roman" w:hAnsi="Times New Roman" w:cs="Times New Roman"/>
          <w:sz w:val="20"/>
          <w:szCs w:val="20"/>
          <w:lang w:val="uk-UA"/>
        </w:rPr>
        <w:t>У грудні 2015 року Рада по МСФЗ відклала запровадження даних поправок до завершення свого дослідницького проекту за методом дольової участі. Дата набрання чинності перенесена на невизначений термін. Очікується, що дані поправки не вплинуть на фінансову звітність Товариства.</w:t>
      </w:r>
    </w:p>
    <w:p w14:paraId="0FCFE81F" w14:textId="77777777" w:rsidR="00FA4351" w:rsidRPr="00647F64" w:rsidRDefault="00FA4351" w:rsidP="00FA4351">
      <w:pPr>
        <w:spacing w:after="0" w:line="240" w:lineRule="auto"/>
        <w:outlineLvl w:val="0"/>
        <w:rPr>
          <w:rFonts w:ascii="Times New Roman" w:hAnsi="Times New Roman" w:cs="Times New Roman"/>
          <w:b/>
          <w:sz w:val="20"/>
          <w:szCs w:val="20"/>
          <w:lang w:val="uk-UA"/>
        </w:rPr>
      </w:pPr>
    </w:p>
    <w:p w14:paraId="0FCFE820" w14:textId="77777777" w:rsidR="00FA4351" w:rsidRPr="00647F64" w:rsidRDefault="00FA4351" w:rsidP="00FA4351">
      <w:pPr>
        <w:spacing w:after="0" w:line="240" w:lineRule="auto"/>
        <w:outlineLvl w:val="0"/>
        <w:rPr>
          <w:rFonts w:ascii="Times New Roman" w:hAnsi="Times New Roman" w:cs="Times New Roman"/>
          <w:b/>
          <w:sz w:val="20"/>
          <w:szCs w:val="20"/>
          <w:lang w:val="uk-UA"/>
        </w:rPr>
      </w:pPr>
      <w:r w:rsidRPr="00647F64">
        <w:rPr>
          <w:rFonts w:ascii="Times New Roman" w:hAnsi="Times New Roman" w:cs="Times New Roman"/>
          <w:b/>
          <w:sz w:val="20"/>
          <w:szCs w:val="20"/>
          <w:lang w:val="uk-UA"/>
        </w:rPr>
        <w:t xml:space="preserve">МСФЗ (IFRS) 16  «Оренда» </w:t>
      </w:r>
    </w:p>
    <w:p w14:paraId="0FCFE821" w14:textId="77777777" w:rsidR="00FA4351" w:rsidRPr="00647F64" w:rsidRDefault="00FA4351" w:rsidP="00FA4351">
      <w:pPr>
        <w:spacing w:after="0" w:line="240" w:lineRule="auto"/>
        <w:outlineLvl w:val="0"/>
        <w:rPr>
          <w:rFonts w:ascii="Times New Roman" w:hAnsi="Times New Roman" w:cs="Times New Roman"/>
          <w:b/>
          <w:sz w:val="20"/>
          <w:szCs w:val="20"/>
          <w:lang w:val="uk-UA"/>
        </w:rPr>
      </w:pPr>
    </w:p>
    <w:p w14:paraId="0FCFE822"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Стандарт був випущений у початковій редакції в січні 2016 року та повинен замінити МСБО (ІАS) 17  «Оренда», роз’яснення КРМФО (IFRІС) 4 «Визначення наявності в угодах ознак оренди», роз’яснення ПКР (SIC) 15 «Операційна оренда-стимули» та роз’яснення ПКР (SIC) 27 «Визначення сутності операцій, які мають юридичну форму оренди». МСФЗ (IFRS) 16   встановлює принципи визнання, оцінки, представлення та розкриття інформації про оренду та вимагає, щоб орендатори відображали всі договори оренди з використанням єдиної моделі обліку в балансі,аналогічно порядку обліку, передбаченому МСБО (ІАS) 17 для фінансової оренди. Стандарт передбачає два звільнення від визнання для орендаторів – у відношенні оренди активів з низькою вартістю (наприклад персональних комп’ютерів)  та короткострокової оренди (тобто оренди зі строком не більше 12 місяців). На дату початку оренди орендатор буде визнавати зобов’язання у відношенні орендних платежів (тобто зобов’язання по оренді), а також актив, який представляє право користування базовим активом впродовж терміну оренди(тобто актив у формі права користування). Орендатори зобов’язані будуть визнавати відсотковий дохід із зобов’язань по оренді окремо від витрат по амортизації активу у формі права користування. Орендатори також повинні будуть переоцінювати зобов’язання по оренді при настанні  визначеної </w:t>
      </w:r>
      <w:r w:rsidRPr="00647F64">
        <w:rPr>
          <w:rFonts w:ascii="Times New Roman" w:hAnsi="Times New Roman" w:cs="Times New Roman"/>
          <w:sz w:val="20"/>
          <w:szCs w:val="20"/>
          <w:lang w:val="uk-UA"/>
        </w:rPr>
        <w:lastRenderedPageBreak/>
        <w:t xml:space="preserve">події (наприклад зміни строків оренди, зміни майбутніх орендних платежів в результаті зміни індексу або ставки, які використовуються для визначення таких платежів). В більшості випадків орендатор буде враховувати суми переоцінки зобов’язань по оренді в якості корегування активу в формі права користування. </w:t>
      </w:r>
    </w:p>
    <w:p w14:paraId="0FCFE823"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Порядок обліку для орендодавця у відповідності до МСФЗ (IFRS) 16 практично не змінюється у порівняння з діючими вимогами МСБО (IАS) 17. Орендодавці будуть продовжувати класифікувати оренду, використовуючи ті ж самі принципи класифікації, що існують в МСБО (IАS) 17, відокремлюючи два різновиди оренди: операційну та фінансову.</w:t>
      </w:r>
    </w:p>
    <w:p w14:paraId="0FCFE824"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Крім цього, МСФЗ (IFRS) 16 вимагає від орендодавців та орендарів розкриття більшого обсягу інформації у порівняння МСБО (IАS) 17. </w:t>
      </w:r>
    </w:p>
    <w:p w14:paraId="0FCFE825"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МСФЗ (IFRS) 16   набуває чинності у відношенні для річних періодів, які починаються з 1 січня 2019 року або пізніше цієї дати. Допускається дострокове застосування, але не раніше застосування суб’єктом господарювання МСФЗ (IFRS) 15. Орендатор може застосувати цей стандарт з використанням ретроспективного підходу або модифікованого ретроспективного підходу. Перехідні положення стандарту передбачають окремі звільнення. </w:t>
      </w:r>
      <w:r w:rsidRPr="00647F64">
        <w:rPr>
          <w:rStyle w:val="hps"/>
          <w:rFonts w:ascii="Times New Roman" w:hAnsi="Times New Roman" w:cs="Times New Roman"/>
          <w:sz w:val="20"/>
          <w:szCs w:val="20"/>
          <w:lang w:val="uk-UA"/>
        </w:rPr>
        <w:t>Товариство планує розпочати застосування нового стандарту з необхідної дати набрання чинності та</w:t>
      </w:r>
      <w:r w:rsidRPr="00647F64">
        <w:rPr>
          <w:rFonts w:ascii="Times New Roman" w:hAnsi="Times New Roman" w:cs="Times New Roman"/>
          <w:sz w:val="20"/>
          <w:szCs w:val="20"/>
          <w:lang w:val="uk-UA"/>
        </w:rPr>
        <w:t xml:space="preserve"> оцінює можливий його вплив на  свою фінансову звітність.</w:t>
      </w:r>
    </w:p>
    <w:p w14:paraId="0FCFE826" w14:textId="77777777" w:rsidR="00FA4351" w:rsidRPr="00647F64" w:rsidRDefault="00FA4351" w:rsidP="00FA4351">
      <w:pPr>
        <w:spacing w:after="0" w:line="240" w:lineRule="auto"/>
        <w:rPr>
          <w:rFonts w:ascii="Times New Roman" w:hAnsi="Times New Roman" w:cs="Times New Roman"/>
          <w:b/>
          <w:sz w:val="20"/>
          <w:szCs w:val="20"/>
          <w:lang w:val="uk-UA"/>
        </w:rPr>
      </w:pPr>
    </w:p>
    <w:p w14:paraId="0FCFE827" w14:textId="77777777" w:rsidR="00FA4351" w:rsidRPr="00647F64" w:rsidRDefault="00FA4351" w:rsidP="00FA4351">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 xml:space="preserve">Поправки до  МСФЗ (IFRS) 2  «Класифікація та оцінка операцій по виплатам на основі акцій» </w:t>
      </w:r>
    </w:p>
    <w:p w14:paraId="0FCFE828" w14:textId="77777777" w:rsidR="00FA4351" w:rsidRPr="00647F64" w:rsidRDefault="00FA4351" w:rsidP="00FA4351">
      <w:pPr>
        <w:spacing w:after="0" w:line="240" w:lineRule="auto"/>
        <w:rPr>
          <w:rFonts w:ascii="Times New Roman" w:hAnsi="Times New Roman" w:cs="Times New Roman"/>
          <w:b/>
          <w:sz w:val="20"/>
          <w:szCs w:val="20"/>
          <w:lang w:val="uk-UA"/>
        </w:rPr>
      </w:pPr>
    </w:p>
    <w:p w14:paraId="0FCFE829"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Рада по МСФЗ у червні 2016 року випустила поправки до МСФЗ (IFRS) 2 «Виплата на основі акцій», в яких розглядаються три основних аспекти: </w:t>
      </w:r>
    </w:p>
    <w:p w14:paraId="0FCFE82A"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 вплив умов переходу прав на оцінку операцій по виплатам на основі акцій з розрахунком грошовими коштами; </w:t>
      </w:r>
    </w:p>
    <w:p w14:paraId="0FCFE82B"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 класифікація операцій по виплатам на основі акцій з умовою розрахунків на нетто-основі для зобов`язань по податку, утримуваному у джерела; </w:t>
      </w:r>
    </w:p>
    <w:p w14:paraId="0FCFE82C"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 облік змін умов операцій по виплатам на основі акцій, в результаті якого операція перестає класифікуватися як операція з розрахунками грошовими коштами та починає класифікуватися як операція з розрахунками пайовими інструментами. При прийнятті поправок суб’єкти господарювання не повинні перераховувати інформацію за попередні періоди, однак допускається ретроспективне застосування, при умові застосування поправок у відношенні всіх трьох аспектів та врахуванні інших критеріїв. Поправки вступають в дію для річних періодів, що починаються 1 січня 2018 року або пізніше цієї дати. Допускається дострокове застосування. </w:t>
      </w:r>
    </w:p>
    <w:p w14:paraId="0FCFE82D"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На даний час Товариство оцінює можливий вплив даних поправок на свою фінансову звітність. Попереднє оцінювання не виявило ознак впливу на фінансову звітність Товариства.</w:t>
      </w:r>
    </w:p>
    <w:p w14:paraId="0FCFE82E" w14:textId="77777777" w:rsidR="00FA4351" w:rsidRPr="00647F64" w:rsidRDefault="00FA4351" w:rsidP="00FA4351">
      <w:pPr>
        <w:spacing w:after="0" w:line="240" w:lineRule="auto"/>
        <w:rPr>
          <w:rFonts w:ascii="Times New Roman" w:hAnsi="Times New Roman" w:cs="Times New Roman"/>
          <w:b/>
          <w:sz w:val="20"/>
          <w:szCs w:val="20"/>
          <w:lang w:val="uk-UA"/>
        </w:rPr>
      </w:pPr>
    </w:p>
    <w:p w14:paraId="0FCFE82F" w14:textId="77777777" w:rsidR="00FA4351" w:rsidRPr="00647F64" w:rsidRDefault="00FA4351" w:rsidP="00FA4351">
      <w:pPr>
        <w:spacing w:after="0" w:line="240" w:lineRule="auto"/>
        <w:rPr>
          <w:rFonts w:ascii="Times New Roman" w:hAnsi="Times New Roman" w:cs="Times New Roman"/>
          <w:b/>
          <w:sz w:val="20"/>
          <w:szCs w:val="20"/>
          <w:lang w:val="uk-UA"/>
        </w:rPr>
      </w:pPr>
      <w:r w:rsidRPr="00647F64">
        <w:rPr>
          <w:rFonts w:ascii="Times New Roman" w:hAnsi="Times New Roman" w:cs="Times New Roman"/>
          <w:b/>
          <w:sz w:val="20"/>
          <w:szCs w:val="20"/>
          <w:lang w:val="uk-UA"/>
        </w:rPr>
        <w:t>МСФЗ (IFRS) 17  «Договори страхування»</w:t>
      </w:r>
    </w:p>
    <w:p w14:paraId="0FCFE830" w14:textId="77777777" w:rsidR="00FA4351" w:rsidRPr="00647F64" w:rsidRDefault="00FA4351" w:rsidP="00FA4351">
      <w:pPr>
        <w:spacing w:after="0" w:line="240" w:lineRule="auto"/>
        <w:rPr>
          <w:rFonts w:ascii="Times New Roman" w:hAnsi="Times New Roman" w:cs="Times New Roman"/>
          <w:b/>
          <w:sz w:val="20"/>
          <w:szCs w:val="20"/>
          <w:lang w:val="uk-UA"/>
        </w:rPr>
      </w:pPr>
    </w:p>
    <w:p w14:paraId="0FCFE831"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У травні 2017 року Рада по МСФЗ випустила у первісній редакції  цей стандарт для договорів страхування, який розглядає  питання визнання та оцінки, представлення фінансової звітності та розкриття інформації. Коли цей стандарт почне діяти то він повинен замінити МСФЗ (IFRS) 4 «Страхові контракти», який було випущено у 2005 році. МСФЗ (IFRS) 17 набуває чинності для  річних періодів, починаючи з 1 січня 2021 року або після цієї дати. </w:t>
      </w:r>
    </w:p>
    <w:p w14:paraId="0FCFE832"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Попереднє оцінювання стандарту не виявило ознак його впливу на фінансову звітність Товариства.</w:t>
      </w:r>
    </w:p>
    <w:p w14:paraId="0FCFE833" w14:textId="77777777" w:rsidR="00FA4351" w:rsidRPr="00647F64" w:rsidRDefault="00FA4351" w:rsidP="00FA4351">
      <w:pPr>
        <w:spacing w:after="0" w:line="240" w:lineRule="auto"/>
        <w:rPr>
          <w:rStyle w:val="hps"/>
          <w:rFonts w:ascii="Times New Roman" w:hAnsi="Times New Roman" w:cs="Times New Roman"/>
          <w:sz w:val="20"/>
          <w:szCs w:val="20"/>
          <w:lang w:val="uk-UA"/>
        </w:rPr>
      </w:pPr>
    </w:p>
    <w:p w14:paraId="0FCFE834" w14:textId="77777777" w:rsidR="00FA4351" w:rsidRPr="00647F64" w:rsidRDefault="00FA4351" w:rsidP="00FA4351">
      <w:pPr>
        <w:spacing w:after="0" w:line="240" w:lineRule="auto"/>
        <w:outlineLvl w:val="0"/>
        <w:rPr>
          <w:rFonts w:ascii="Times New Roman" w:hAnsi="Times New Roman" w:cs="Times New Roman"/>
          <w:b/>
          <w:sz w:val="20"/>
          <w:szCs w:val="20"/>
          <w:lang w:val="uk-UA"/>
        </w:rPr>
      </w:pPr>
      <w:r w:rsidRPr="00647F64">
        <w:rPr>
          <w:rFonts w:ascii="Times New Roman" w:hAnsi="Times New Roman" w:cs="Times New Roman"/>
          <w:b/>
          <w:sz w:val="20"/>
          <w:szCs w:val="20"/>
          <w:lang w:val="uk-UA"/>
        </w:rPr>
        <w:t>«Щорічні удосконалення МСФО, період 2014 – 2016рр.»</w:t>
      </w:r>
    </w:p>
    <w:p w14:paraId="0FCFE835" w14:textId="77777777" w:rsidR="00FA4351" w:rsidRPr="00647F64" w:rsidRDefault="00FA4351" w:rsidP="00FA4351">
      <w:pPr>
        <w:spacing w:after="0" w:line="240" w:lineRule="auto"/>
        <w:outlineLvl w:val="0"/>
        <w:rPr>
          <w:rFonts w:ascii="Times New Roman" w:hAnsi="Times New Roman" w:cs="Times New Roman"/>
          <w:b/>
          <w:sz w:val="20"/>
          <w:szCs w:val="20"/>
          <w:lang w:val="uk-UA"/>
        </w:rPr>
      </w:pPr>
    </w:p>
    <w:p w14:paraId="0FCFE836"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У грудні 2016 року Рада з МСФЗ випустила «Щорічні удосконалення МСФЗ, період 2014 року - 2016 рр.». В тому числі Поправки до МСФЗ (IFRS) 1 «Перше застосування Міжнародних стандартів фінансової звітності», які скасовують дію деяких короткострокових звільнень, і поправки до МСФЗ (IАS) 28 «Інвестиції в асоційовані організації та спільні підприємства», в яких роз'яснюється рішення оцінювати інвестиції в асоційовану організацію або спільне підприємство за справедливою вартістю через прибуток або збиток відповідно до МСФЗ (IFRS) 9, вступають в силу для річних періодів, що починаються 1 січня 2018 року або після цієї дати. </w:t>
      </w:r>
    </w:p>
    <w:p w14:paraId="0FCFE837" w14:textId="77777777" w:rsidR="00FA4351" w:rsidRPr="00647F64" w:rsidRDefault="00FA4351" w:rsidP="00FA4351">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Попереднє оцінювання стандарту не виявило ознак його впливу на фінансову звітність Товариства.</w:t>
      </w:r>
    </w:p>
    <w:p w14:paraId="0FCFE838" w14:textId="77777777" w:rsidR="00FA4351" w:rsidRPr="00647F64" w:rsidRDefault="00FA4351" w:rsidP="00FA4351">
      <w:pPr>
        <w:spacing w:after="0" w:line="240" w:lineRule="auto"/>
        <w:jc w:val="both"/>
        <w:rPr>
          <w:rFonts w:ascii="Times New Roman" w:hAnsi="Times New Roman" w:cs="Times New Roman"/>
          <w:sz w:val="20"/>
          <w:szCs w:val="20"/>
          <w:lang w:val="uk-UA" w:eastAsia="ru-RU"/>
        </w:rPr>
      </w:pPr>
    </w:p>
    <w:p w14:paraId="0FCFE839" w14:textId="77777777" w:rsidR="00FA4351" w:rsidRPr="00647F64" w:rsidRDefault="00FA4351" w:rsidP="00FA4351">
      <w:pPr>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xml:space="preserve"> </w:t>
      </w:r>
      <w:r w:rsidRPr="00647F64">
        <w:rPr>
          <w:rFonts w:ascii="Times New Roman" w:hAnsi="Times New Roman" w:cs="Times New Roman"/>
          <w:sz w:val="20"/>
          <w:szCs w:val="20"/>
          <w:lang w:val="uk-UA" w:eastAsia="ru-RU"/>
        </w:rPr>
        <w:tab/>
        <w:t>Також з 01 січня 2018 року вступлять в силу :</w:t>
      </w:r>
    </w:p>
    <w:p w14:paraId="0FCFE83A" w14:textId="77777777" w:rsidR="00FA4351" w:rsidRPr="00647F64" w:rsidRDefault="00FA4351" w:rsidP="00FA4351">
      <w:pPr>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Роз'яснення КРМФЗ (IFRIC) 22 «Операції в іноземній валюті і попередня оплата»;</w:t>
      </w:r>
    </w:p>
    <w:p w14:paraId="0FCFE83B" w14:textId="77777777" w:rsidR="00FA4351" w:rsidRPr="00647F64" w:rsidRDefault="00FA4351" w:rsidP="00FA4351">
      <w:pPr>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Поправки до МСФЗ (IAS) 40 «Переведень до категорії або з категорії інвестиційної нерухомості»;</w:t>
      </w:r>
    </w:p>
    <w:p w14:paraId="0FCFE83C" w14:textId="77777777" w:rsidR="00FA4351" w:rsidRPr="00647F64" w:rsidRDefault="00FA4351" w:rsidP="00FA4351">
      <w:pPr>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Роз'яснення КРМФЗ (IFRIC) 23 «Невизначеність відносно правил обчислення податку на прибуток».</w:t>
      </w:r>
    </w:p>
    <w:p w14:paraId="0FCFE83D"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14:paraId="0FCFE83E"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647F64">
        <w:rPr>
          <w:rFonts w:ascii="Times New Roman" w:hAnsi="Times New Roman" w:cs="Times New Roman"/>
          <w:b/>
          <w:bCs/>
          <w:spacing w:val="-2"/>
          <w:sz w:val="20"/>
          <w:szCs w:val="20"/>
          <w:lang w:val="uk-UA" w:eastAsia="ru-RU"/>
        </w:rPr>
        <w:t>2.3. Валюта подання звітності та функціональна валюта, ступінь округлення</w:t>
      </w:r>
    </w:p>
    <w:p w14:paraId="0FCFE83F"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Валюта подання звітності відповідає функціональній валюті, якою є національна валюта України – гривня, складена у тисячах гривень, округлених до цілих тисяч.</w:t>
      </w:r>
    </w:p>
    <w:p w14:paraId="0FCFE840"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14:paraId="0FCFE841"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647F64">
        <w:rPr>
          <w:rFonts w:ascii="Times New Roman" w:hAnsi="Times New Roman" w:cs="Times New Roman"/>
          <w:b/>
          <w:bCs/>
          <w:spacing w:val="-2"/>
          <w:sz w:val="20"/>
          <w:szCs w:val="20"/>
          <w:lang w:val="uk-UA" w:eastAsia="ru-RU"/>
        </w:rPr>
        <w:t>2.4. Припущення про безперервність діяльності</w:t>
      </w:r>
    </w:p>
    <w:p w14:paraId="0FCFE842"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Фінансова звітність Компанії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Компанія не могла продовжити подальше здійснення фінансово-господарської діяльності відповідно до принципів безперервності діяльності.</w:t>
      </w:r>
    </w:p>
    <w:p w14:paraId="0FCFE843"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14:paraId="0FCFE844"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647F64">
        <w:rPr>
          <w:rFonts w:ascii="Times New Roman" w:hAnsi="Times New Roman" w:cs="Times New Roman"/>
          <w:b/>
          <w:bCs/>
          <w:spacing w:val="-2"/>
          <w:sz w:val="20"/>
          <w:szCs w:val="20"/>
          <w:lang w:val="uk-UA" w:eastAsia="ru-RU"/>
        </w:rPr>
        <w:t>2.5. Рішення про затвердження фінансової звітності</w:t>
      </w:r>
      <w:r w:rsidR="00F835FC" w:rsidRPr="00647F64">
        <w:rPr>
          <w:rFonts w:ascii="Times New Roman" w:hAnsi="Times New Roman" w:cs="Times New Roman"/>
          <w:b/>
          <w:bCs/>
          <w:color w:val="FF0000"/>
          <w:spacing w:val="-2"/>
          <w:sz w:val="20"/>
          <w:szCs w:val="20"/>
          <w:lang w:val="uk-UA" w:eastAsia="ru-RU"/>
        </w:rPr>
        <w:t xml:space="preserve"> </w:t>
      </w:r>
    </w:p>
    <w:p w14:paraId="0FCFE845" w14:textId="59439FBA" w:rsidR="00F835FC" w:rsidRPr="00647F64" w:rsidRDefault="00F835FC" w:rsidP="00F835FC">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xml:space="preserve">Ця фінансова звітність затверджена керівництвом Товариства </w:t>
      </w:r>
      <w:r w:rsidR="00322C4A">
        <w:rPr>
          <w:rFonts w:ascii="Times New Roman" w:hAnsi="Times New Roman" w:cs="Times New Roman"/>
          <w:sz w:val="20"/>
          <w:szCs w:val="20"/>
          <w:lang w:val="uk-UA" w:eastAsia="ru-RU"/>
        </w:rPr>
        <w:t>06</w:t>
      </w:r>
      <w:bookmarkStart w:id="0" w:name="_GoBack"/>
      <w:bookmarkEnd w:id="0"/>
      <w:r w:rsidRPr="00647F64">
        <w:rPr>
          <w:rFonts w:ascii="Times New Roman" w:hAnsi="Times New Roman" w:cs="Times New Roman"/>
          <w:sz w:val="20"/>
          <w:szCs w:val="20"/>
          <w:lang w:val="uk-UA" w:eastAsia="ru-RU"/>
        </w:rPr>
        <w:t xml:space="preserve"> лютого 2018 року. </w:t>
      </w:r>
    </w:p>
    <w:p w14:paraId="0FCFE846" w14:textId="77777777" w:rsidR="00F835FC" w:rsidRPr="00647F64" w:rsidRDefault="00F835FC" w:rsidP="00F835FC">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xml:space="preserve">19 квітня 2018 року проаудована та затверджена до випуску фінансова звітність буде надана Загальним зборам акціонерів Товариства для її затвердження </w:t>
      </w:r>
      <w:bookmarkStart w:id="1" w:name="OLE_LINK9"/>
      <w:bookmarkStart w:id="2" w:name="OLE_LINK10"/>
      <w:bookmarkStart w:id="3" w:name="OLE_LINK11"/>
      <w:r w:rsidRPr="00647F64">
        <w:rPr>
          <w:rFonts w:ascii="Times New Roman" w:hAnsi="Times New Roman" w:cs="Times New Roman"/>
          <w:sz w:val="20"/>
          <w:szCs w:val="20"/>
          <w:lang w:val="uk-UA" w:eastAsia="ru-RU"/>
        </w:rPr>
        <w:t>з метою оприлюднення.</w:t>
      </w:r>
      <w:bookmarkEnd w:id="1"/>
      <w:bookmarkEnd w:id="2"/>
      <w:bookmarkEnd w:id="3"/>
      <w:r w:rsidRPr="00647F64">
        <w:rPr>
          <w:rFonts w:ascii="Times New Roman" w:hAnsi="Times New Roman" w:cs="Times New Roman"/>
          <w:sz w:val="20"/>
          <w:szCs w:val="20"/>
          <w:lang w:val="uk-UA" w:eastAsia="ru-RU"/>
        </w:rPr>
        <w:t xml:space="preserve">         </w:t>
      </w:r>
    </w:p>
    <w:p w14:paraId="0FCFE847" w14:textId="77777777" w:rsidR="00F835FC" w:rsidRPr="00647F64" w:rsidRDefault="00F835FC" w:rsidP="00F835FC">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xml:space="preserve">Ні Учасники Товариства, ні інші особи не будуть мати права вносити зміни до цієї фінансової звітності після її затвердження до випуску (з метою оприлюднення). </w:t>
      </w:r>
    </w:p>
    <w:p w14:paraId="0FCFE848"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14:paraId="0FCFE849"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647F64">
        <w:rPr>
          <w:rFonts w:ascii="Times New Roman" w:hAnsi="Times New Roman" w:cs="Times New Roman"/>
          <w:b/>
          <w:bCs/>
          <w:spacing w:val="-2"/>
          <w:sz w:val="20"/>
          <w:szCs w:val="20"/>
          <w:lang w:val="uk-UA" w:eastAsia="ru-RU"/>
        </w:rPr>
        <w:t>2.6. Звітний період фінансової звітності</w:t>
      </w:r>
    </w:p>
    <w:p w14:paraId="0FCFE84A"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Звітним періодом, за який формується фінансова звітність, вважається календарний рік, тобто період з 01 січня по 31 грудня 201</w:t>
      </w:r>
      <w:r w:rsidR="00E83510" w:rsidRPr="00647F64">
        <w:rPr>
          <w:rFonts w:ascii="Times New Roman" w:hAnsi="Times New Roman" w:cs="Times New Roman"/>
          <w:sz w:val="20"/>
          <w:szCs w:val="20"/>
          <w:lang w:val="uk-UA" w:eastAsia="ru-RU"/>
        </w:rPr>
        <w:t>7</w:t>
      </w:r>
      <w:r w:rsidRPr="00647F64">
        <w:rPr>
          <w:rFonts w:ascii="Times New Roman" w:hAnsi="Times New Roman" w:cs="Times New Roman"/>
          <w:sz w:val="20"/>
          <w:szCs w:val="20"/>
          <w:lang w:val="uk-UA" w:eastAsia="ru-RU"/>
        </w:rPr>
        <w:t xml:space="preserve"> року.</w:t>
      </w:r>
    </w:p>
    <w:p w14:paraId="0FCFE84B" w14:textId="77777777" w:rsidR="007556A3" w:rsidRDefault="007556A3" w:rsidP="00DC7350">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p>
    <w:p w14:paraId="0FCFE84C" w14:textId="77777777" w:rsidR="007556A3" w:rsidRDefault="007556A3" w:rsidP="00DC7350">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p>
    <w:p w14:paraId="0FCFE84D"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r w:rsidRPr="00647F64">
        <w:rPr>
          <w:rFonts w:ascii="Times New Roman" w:hAnsi="Times New Roman" w:cs="Times New Roman"/>
          <w:b/>
          <w:bCs/>
          <w:spacing w:val="-2"/>
          <w:sz w:val="20"/>
          <w:szCs w:val="20"/>
          <w:u w:val="single"/>
          <w:lang w:val="uk-UA" w:eastAsia="ru-RU"/>
        </w:rPr>
        <w:t>3. Суттєві положення облікової політики</w:t>
      </w:r>
    </w:p>
    <w:p w14:paraId="0FCFE84E"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14:paraId="0FCFE84F"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647F64">
        <w:rPr>
          <w:rFonts w:ascii="Times New Roman" w:hAnsi="Times New Roman" w:cs="Times New Roman"/>
          <w:b/>
          <w:bCs/>
          <w:spacing w:val="-2"/>
          <w:sz w:val="20"/>
          <w:szCs w:val="20"/>
          <w:lang w:val="uk-UA" w:eastAsia="ru-RU"/>
        </w:rPr>
        <w:t xml:space="preserve">3.1. Основа оцінки, застосована при складанні фінансової звітності </w:t>
      </w:r>
    </w:p>
    <w:p w14:paraId="0FCFE850"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Ця фінансова звітність підготовлена на основі принципу історичної вартості. Керівництво припускає, що балансова вартість всіх основних засобів та нематеріальних активів приблизно порівняна з їх справедливою вартістю.</w:t>
      </w:r>
    </w:p>
    <w:p w14:paraId="0FCFE851"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xml:space="preserve">Пунктом 8 МСФЗ 8 встановлено, що положення облікової політики не слід застосовувати, коли вплив їх застосування несуттєвий. </w:t>
      </w:r>
    </w:p>
    <w:p w14:paraId="0FCFE852" w14:textId="77777777" w:rsidR="00DC7350" w:rsidRPr="00647F64" w:rsidRDefault="00DC7350" w:rsidP="00DC7350">
      <w:pPr>
        <w:autoSpaceDE w:val="0"/>
        <w:spacing w:after="0" w:line="240" w:lineRule="auto"/>
        <w:jc w:val="both"/>
        <w:rPr>
          <w:rFonts w:ascii="Times New Roman" w:hAnsi="Times New Roman" w:cs="Times New Roman"/>
          <w:sz w:val="20"/>
          <w:szCs w:val="20"/>
          <w:lang w:val="uk-UA"/>
        </w:rPr>
      </w:pPr>
      <w:r w:rsidRPr="00647F64">
        <w:rPr>
          <w:rFonts w:ascii="Times New Roman" w:eastAsia="Calibri" w:hAnsi="Times New Roman" w:cs="Times New Roman"/>
          <w:sz w:val="20"/>
          <w:szCs w:val="20"/>
          <w:lang w:val="uk-UA"/>
        </w:rPr>
        <w:t xml:space="preserve">Згідно облікової політики Компанії мінімальний рівень суттєвості для врахування господарських операцій становить 10% від валюти балансу.  </w:t>
      </w:r>
      <w:r w:rsidRPr="00647F64">
        <w:rPr>
          <w:rFonts w:ascii="Times New Roman" w:hAnsi="Times New Roman" w:cs="Times New Roman"/>
          <w:sz w:val="20"/>
          <w:szCs w:val="20"/>
          <w:lang w:val="uk-UA"/>
        </w:rPr>
        <w:t>Рівень суттєвості  на початок 201</w:t>
      </w:r>
      <w:r w:rsidR="00E83510" w:rsidRPr="00647F64">
        <w:rPr>
          <w:rFonts w:ascii="Times New Roman" w:hAnsi="Times New Roman" w:cs="Times New Roman"/>
          <w:sz w:val="20"/>
          <w:szCs w:val="20"/>
          <w:lang w:val="uk-UA"/>
        </w:rPr>
        <w:t>7</w:t>
      </w:r>
      <w:r w:rsidRPr="00647F64">
        <w:rPr>
          <w:rFonts w:ascii="Times New Roman" w:hAnsi="Times New Roman" w:cs="Times New Roman"/>
          <w:sz w:val="20"/>
          <w:szCs w:val="20"/>
          <w:lang w:val="uk-UA"/>
        </w:rPr>
        <w:t xml:space="preserve"> року дорівнює – </w:t>
      </w:r>
      <w:r w:rsidR="00E83510" w:rsidRPr="00647F64">
        <w:rPr>
          <w:rFonts w:ascii="Times New Roman" w:hAnsi="Times New Roman" w:cs="Times New Roman"/>
          <w:sz w:val="20"/>
          <w:szCs w:val="20"/>
          <w:lang w:val="uk-UA"/>
        </w:rPr>
        <w:t>1</w:t>
      </w:r>
      <w:r w:rsidR="00F835FC" w:rsidRPr="00647F64">
        <w:rPr>
          <w:rFonts w:ascii="Times New Roman" w:hAnsi="Times New Roman" w:cs="Times New Roman"/>
          <w:sz w:val="20"/>
          <w:szCs w:val="20"/>
          <w:lang w:val="uk-UA"/>
        </w:rPr>
        <w:t xml:space="preserve"> </w:t>
      </w:r>
      <w:r w:rsidR="00E83510" w:rsidRPr="00647F64">
        <w:rPr>
          <w:rFonts w:ascii="Times New Roman" w:hAnsi="Times New Roman" w:cs="Times New Roman"/>
          <w:sz w:val="20"/>
          <w:szCs w:val="20"/>
          <w:lang w:val="uk-UA"/>
        </w:rPr>
        <w:t>48</w:t>
      </w:r>
      <w:r w:rsidR="00F835FC" w:rsidRPr="00647F64">
        <w:rPr>
          <w:rFonts w:ascii="Times New Roman" w:hAnsi="Times New Roman" w:cs="Times New Roman"/>
          <w:sz w:val="20"/>
          <w:szCs w:val="20"/>
          <w:lang w:val="uk-UA"/>
        </w:rPr>
        <w:t>3</w:t>
      </w:r>
      <w:r w:rsidRPr="00647F64">
        <w:rPr>
          <w:rFonts w:ascii="Times New Roman" w:hAnsi="Times New Roman" w:cs="Times New Roman"/>
          <w:sz w:val="20"/>
          <w:szCs w:val="20"/>
          <w:lang w:val="uk-UA"/>
        </w:rPr>
        <w:t xml:space="preserve"> тис. грн.</w:t>
      </w:r>
      <w:r w:rsidR="00F835FC" w:rsidRPr="00647F64">
        <w:rPr>
          <w:rFonts w:ascii="Times New Roman" w:hAnsi="Times New Roman" w:cs="Times New Roman"/>
          <w:sz w:val="20"/>
          <w:szCs w:val="20"/>
          <w:lang w:val="uk-UA"/>
        </w:rPr>
        <w:t xml:space="preserve"> </w:t>
      </w:r>
    </w:p>
    <w:p w14:paraId="0FCFE853"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p>
    <w:p w14:paraId="0FCFE854"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14:paraId="0FCFE855"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647F64">
        <w:rPr>
          <w:rFonts w:ascii="Times New Roman" w:hAnsi="Times New Roman" w:cs="Times New Roman"/>
          <w:b/>
          <w:bCs/>
          <w:spacing w:val="-2"/>
          <w:sz w:val="20"/>
          <w:szCs w:val="20"/>
          <w:lang w:val="uk-UA" w:eastAsia="ru-RU"/>
        </w:rPr>
        <w:t>3.2. Загальні положення щодо облікових політик</w:t>
      </w:r>
    </w:p>
    <w:p w14:paraId="0FCFE856"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857"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3.2.1. Основа формування облікових політик</w:t>
      </w:r>
    </w:p>
    <w:p w14:paraId="0FCFE858"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14:paraId="0FCFE859"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Облікова політика Компанії розроблена та затверджена керівництвом відповідно до вимог МСБО 8 «Облікові політики, зміни в облікових оцінках та помилки» та інших чинних МСФЗ.</w:t>
      </w:r>
    </w:p>
    <w:p w14:paraId="0FCFE85A" w14:textId="77777777" w:rsidR="00DC7350" w:rsidRPr="00647F64" w:rsidRDefault="00DC7350" w:rsidP="00DC7350">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sz w:val="20"/>
          <w:szCs w:val="20"/>
          <w:lang w:val="uk-UA" w:eastAsia="ru-RU"/>
        </w:rPr>
      </w:pPr>
    </w:p>
    <w:p w14:paraId="0FCFE85B"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3.2.2. Інформація про зміни в облікових політиках</w:t>
      </w:r>
    </w:p>
    <w:p w14:paraId="0FCFE85C"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xml:space="preserve">Компанія обирає та застосовує свої облікові політики послідовно для подібних операцій, інших події або умов, якщо МСФЗ конкретно не вимагає або не дозволяє визначення категорії статей, для яких інші політики можуть бути доречними. </w:t>
      </w:r>
    </w:p>
    <w:p w14:paraId="0FCFE85D"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85E"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 xml:space="preserve">3.2.3. Форма та назви фінансових звітів  </w:t>
      </w:r>
    </w:p>
    <w:p w14:paraId="0FCFE85F"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hAnsi="Times New Roman" w:cs="Times New Roman"/>
          <w:sz w:val="20"/>
          <w:szCs w:val="20"/>
          <w:lang w:val="uk-UA" w:eastAsia="ru-RU"/>
        </w:rPr>
        <w:t>Формат фінансової звітності МСБО 1 «Подання фінансових звітів» не встановлює єдиного формату фінансових звітів, у стандарті наводиться перелік показників, які необхідно наводити в кожній з форм звітності та у примітках.</w:t>
      </w:r>
    </w:p>
    <w:p w14:paraId="0FCFE860"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Перелік, форми та назви фінансової звітності Компанії застосовані відповідно НП(С)БО 1 «Загальні вимоги до фінансової звітності».</w:t>
      </w:r>
    </w:p>
    <w:p w14:paraId="0FCFE861" w14:textId="77777777" w:rsidR="00DC7350" w:rsidRPr="00647F64" w:rsidRDefault="00DC7350" w:rsidP="00DC7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xml:space="preserve">Статті фінансової звітності за МСФЗ вписані в найбільш доречні рядки форм фінансових звітів, затверджених Міністерством фінансів України. Розкриття додаткової інформації, як це передбачено МСФЗ/МСБО, здійснюється у примітках до річної фінансової звітності. </w:t>
      </w:r>
    </w:p>
    <w:p w14:paraId="0FCFE862"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863"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3.2.4. Методи подання інформації у фінансових звітах</w:t>
      </w:r>
    </w:p>
    <w:p w14:paraId="0FCFE864" w14:textId="77777777" w:rsidR="00DC7350" w:rsidRPr="00647F64" w:rsidRDefault="00DC7350" w:rsidP="00DC7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Згідно МСБО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Проте, оскільки інформація про характер витрат є корисною для прогнозування майбутніх грошових потоків, то ця інформація наведена в п. 5.2 цих Приміток.</w:t>
      </w:r>
    </w:p>
    <w:p w14:paraId="0FCFE865" w14:textId="77777777" w:rsidR="00DC7350" w:rsidRPr="00647F64" w:rsidRDefault="00DC7350" w:rsidP="00DC7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textAlignment w:val="baseline"/>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Компанії.</w:t>
      </w:r>
    </w:p>
    <w:p w14:paraId="0FCFE866" w14:textId="77777777" w:rsidR="004F23BC" w:rsidRDefault="004F23BC" w:rsidP="00DC7350">
      <w:pPr>
        <w:spacing w:after="0" w:line="240" w:lineRule="auto"/>
        <w:jc w:val="both"/>
        <w:rPr>
          <w:rFonts w:ascii="Times New Roman" w:hAnsi="Times New Roman" w:cs="Times New Roman"/>
          <w:b/>
          <w:i/>
          <w:sz w:val="20"/>
          <w:szCs w:val="20"/>
          <w:u w:val="single"/>
          <w:lang w:val="uk-UA"/>
        </w:rPr>
      </w:pPr>
    </w:p>
    <w:p w14:paraId="0FCFE867" w14:textId="77777777" w:rsidR="007556A3" w:rsidRDefault="007556A3" w:rsidP="00DC7350">
      <w:pPr>
        <w:spacing w:after="0" w:line="240" w:lineRule="auto"/>
        <w:jc w:val="both"/>
        <w:rPr>
          <w:rFonts w:ascii="Times New Roman" w:hAnsi="Times New Roman" w:cs="Times New Roman"/>
          <w:b/>
          <w:i/>
          <w:sz w:val="20"/>
          <w:szCs w:val="20"/>
          <w:u w:val="single"/>
          <w:lang w:val="uk-UA"/>
        </w:rPr>
      </w:pPr>
    </w:p>
    <w:p w14:paraId="0FCFE868" w14:textId="77777777" w:rsidR="007556A3" w:rsidRPr="00647F64" w:rsidRDefault="007556A3" w:rsidP="00DC7350">
      <w:pPr>
        <w:spacing w:after="0" w:line="240" w:lineRule="auto"/>
        <w:jc w:val="both"/>
        <w:rPr>
          <w:rFonts w:ascii="Times New Roman" w:hAnsi="Times New Roman" w:cs="Times New Roman"/>
          <w:b/>
          <w:i/>
          <w:sz w:val="20"/>
          <w:szCs w:val="20"/>
          <w:u w:val="single"/>
          <w:lang w:val="uk-UA"/>
        </w:rPr>
      </w:pPr>
    </w:p>
    <w:p w14:paraId="0FCFE869" w14:textId="77777777" w:rsidR="004F23BC" w:rsidRPr="00647F64" w:rsidRDefault="004F23BC" w:rsidP="00DC7350">
      <w:pPr>
        <w:spacing w:after="0" w:line="240" w:lineRule="auto"/>
        <w:jc w:val="both"/>
        <w:rPr>
          <w:rFonts w:ascii="Times New Roman" w:hAnsi="Times New Roman" w:cs="Times New Roman"/>
          <w:b/>
          <w:i/>
          <w:sz w:val="20"/>
          <w:szCs w:val="20"/>
          <w:u w:val="single"/>
          <w:lang w:val="uk-UA"/>
        </w:rPr>
      </w:pPr>
    </w:p>
    <w:p w14:paraId="0FCFE86A"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647F64">
        <w:rPr>
          <w:rFonts w:ascii="Times New Roman" w:hAnsi="Times New Roman" w:cs="Times New Roman"/>
          <w:b/>
          <w:bCs/>
          <w:spacing w:val="-2"/>
          <w:sz w:val="20"/>
          <w:szCs w:val="20"/>
          <w:lang w:val="uk-UA" w:eastAsia="ru-RU"/>
        </w:rPr>
        <w:lastRenderedPageBreak/>
        <w:t>3.3. Облікові політики щодо нематеріальних активів та основних засобів</w:t>
      </w:r>
    </w:p>
    <w:p w14:paraId="0FCFE86B" w14:textId="77777777" w:rsidR="00DC7350" w:rsidRPr="00647F64" w:rsidRDefault="00DC7350" w:rsidP="00DC7350">
      <w:pPr>
        <w:pStyle w:val="Default"/>
        <w:jc w:val="both"/>
        <w:rPr>
          <w:rFonts w:ascii="Times New Roman" w:hAnsi="Times New Roman" w:cs="Times New Roman"/>
          <w:b/>
          <w:i/>
          <w:sz w:val="20"/>
          <w:szCs w:val="20"/>
          <w:lang w:eastAsia="ru-RU"/>
        </w:rPr>
      </w:pPr>
    </w:p>
    <w:p w14:paraId="0FCFE86C" w14:textId="77777777" w:rsidR="00DC7350" w:rsidRPr="00647F64" w:rsidRDefault="00DC7350" w:rsidP="00DC7350">
      <w:pPr>
        <w:pStyle w:val="Default"/>
        <w:jc w:val="both"/>
        <w:rPr>
          <w:rFonts w:ascii="Times New Roman" w:hAnsi="Times New Roman" w:cs="Times New Roman"/>
          <w:b/>
          <w:i/>
          <w:sz w:val="20"/>
          <w:szCs w:val="20"/>
          <w:lang w:eastAsia="ru-RU"/>
        </w:rPr>
      </w:pPr>
      <w:r w:rsidRPr="00647F64">
        <w:rPr>
          <w:rFonts w:ascii="Times New Roman" w:hAnsi="Times New Roman" w:cs="Times New Roman"/>
          <w:b/>
          <w:i/>
          <w:sz w:val="20"/>
          <w:szCs w:val="20"/>
          <w:lang w:eastAsia="ru-RU"/>
        </w:rPr>
        <w:t xml:space="preserve">3.3.1. Нематеріальні активи  </w:t>
      </w:r>
    </w:p>
    <w:p w14:paraId="0FCFE86D" w14:textId="77777777" w:rsidR="00DC7350" w:rsidRPr="00647F64" w:rsidRDefault="00DC7350" w:rsidP="00DC7350">
      <w:pPr>
        <w:pStyle w:val="Default"/>
        <w:jc w:val="both"/>
        <w:rPr>
          <w:rFonts w:ascii="Times New Roman" w:hAnsi="Times New Roman" w:cs="Times New Roman"/>
          <w:sz w:val="20"/>
          <w:szCs w:val="20"/>
        </w:rPr>
      </w:pPr>
      <w:r w:rsidRPr="00647F64">
        <w:rPr>
          <w:rFonts w:ascii="Times New Roman" w:hAnsi="Times New Roman" w:cs="Times New Roman"/>
          <w:sz w:val="20"/>
          <w:szCs w:val="20"/>
          <w:lang w:eastAsia="ru-RU"/>
        </w:rPr>
        <w:t xml:space="preserve">Всі нематеріальні активи відображаються в обліку  за моделлю собівартості, згідно з якою витрати на придбання таких активів, амортизуються лінійним методом строком їх корисного використання. </w:t>
      </w:r>
      <w:r w:rsidRPr="00647F64">
        <w:rPr>
          <w:rFonts w:ascii="Times New Roman" w:hAnsi="Times New Roman" w:cs="Times New Roman"/>
          <w:sz w:val="20"/>
          <w:szCs w:val="20"/>
        </w:rPr>
        <w:t>Залишкова вартість та термін їх корисного використання переглядаються на кожну звітну дату. Крім того, вони підлягають тестуванню на знецінення.</w:t>
      </w:r>
    </w:p>
    <w:p w14:paraId="0FCFE86E" w14:textId="77777777" w:rsidR="00DC7350" w:rsidRPr="00647F64" w:rsidRDefault="00DC7350" w:rsidP="00DC7350">
      <w:pPr>
        <w:pStyle w:val="Default"/>
        <w:jc w:val="both"/>
        <w:rPr>
          <w:rFonts w:ascii="Times New Roman" w:hAnsi="Times New Roman" w:cs="Times New Roman"/>
          <w:sz w:val="20"/>
          <w:szCs w:val="20"/>
        </w:rPr>
      </w:pPr>
      <w:r w:rsidRPr="00647F64">
        <w:rPr>
          <w:rFonts w:ascii="Times New Roman" w:hAnsi="Times New Roman" w:cs="Times New Roman"/>
          <w:sz w:val="20"/>
          <w:szCs w:val="20"/>
        </w:rPr>
        <w:t>Амортизація означає зменшення вартості та нараховується прямолінійним методом.</w:t>
      </w:r>
    </w:p>
    <w:p w14:paraId="0FCFE86F" w14:textId="77777777" w:rsidR="00DC7350" w:rsidRPr="00647F64" w:rsidRDefault="00DC7350" w:rsidP="00DC7350">
      <w:pPr>
        <w:pStyle w:val="Default"/>
        <w:jc w:val="both"/>
        <w:rPr>
          <w:rFonts w:ascii="Times New Roman" w:hAnsi="Times New Roman" w:cs="Times New Roman"/>
          <w:sz w:val="20"/>
          <w:szCs w:val="20"/>
        </w:rPr>
      </w:pPr>
      <w:r w:rsidRPr="00647F64">
        <w:rPr>
          <w:rFonts w:ascii="Times New Roman" w:hAnsi="Times New Roman" w:cs="Times New Roman"/>
          <w:sz w:val="20"/>
          <w:szCs w:val="20"/>
        </w:rPr>
        <w:t>Якщо нематеріальний актив вибуває, прибуток або збиток від вибуття визначається як різниця між виручкою і балансовою вартістю активу і визнається у прибутку або збитку у складі інших доходів або інших витрат.</w:t>
      </w:r>
    </w:p>
    <w:p w14:paraId="0FCFE870" w14:textId="77777777" w:rsidR="00DC7350" w:rsidRPr="00647F64" w:rsidRDefault="00DC7350" w:rsidP="00DC7350">
      <w:pPr>
        <w:pStyle w:val="Default"/>
        <w:jc w:val="both"/>
        <w:rPr>
          <w:rFonts w:ascii="Times New Roman" w:hAnsi="Times New Roman" w:cs="Times New Roman"/>
          <w:sz w:val="20"/>
          <w:szCs w:val="20"/>
        </w:rPr>
      </w:pPr>
      <w:r w:rsidRPr="00647F64">
        <w:rPr>
          <w:rFonts w:ascii="Times New Roman" w:hAnsi="Times New Roman" w:cs="Times New Roman"/>
          <w:sz w:val="20"/>
          <w:szCs w:val="20"/>
        </w:rPr>
        <w:t xml:space="preserve">Застосовуються наступні терміни корисного використання: </w:t>
      </w:r>
    </w:p>
    <w:p w14:paraId="0FCFE871" w14:textId="77777777" w:rsidR="00DC7350" w:rsidRPr="00647F64" w:rsidRDefault="00DC7350" w:rsidP="00DC7350">
      <w:pPr>
        <w:pStyle w:val="Default"/>
        <w:numPr>
          <w:ilvl w:val="0"/>
          <w:numId w:val="21"/>
        </w:numPr>
        <w:jc w:val="both"/>
        <w:rPr>
          <w:rFonts w:ascii="Times New Roman" w:hAnsi="Times New Roman" w:cs="Times New Roman"/>
          <w:sz w:val="20"/>
          <w:szCs w:val="20"/>
        </w:rPr>
      </w:pPr>
      <w:r w:rsidRPr="00647F64">
        <w:rPr>
          <w:rFonts w:ascii="Times New Roman" w:hAnsi="Times New Roman" w:cs="Times New Roman"/>
          <w:sz w:val="20"/>
          <w:szCs w:val="20"/>
        </w:rPr>
        <w:t xml:space="preserve">для програмного забезпечення: 12 місяців. </w:t>
      </w:r>
    </w:p>
    <w:p w14:paraId="0FCFE872" w14:textId="77777777" w:rsidR="00DC7350" w:rsidRPr="00647F64" w:rsidRDefault="00DC7350" w:rsidP="00DC7350">
      <w:pPr>
        <w:pStyle w:val="Default"/>
        <w:numPr>
          <w:ilvl w:val="0"/>
          <w:numId w:val="21"/>
        </w:numPr>
        <w:jc w:val="both"/>
        <w:rPr>
          <w:rFonts w:ascii="Times New Roman" w:hAnsi="Times New Roman" w:cs="Times New Roman"/>
          <w:color w:val="auto"/>
          <w:sz w:val="20"/>
          <w:szCs w:val="20"/>
        </w:rPr>
      </w:pPr>
      <w:r w:rsidRPr="00647F64">
        <w:rPr>
          <w:rFonts w:ascii="Times New Roman" w:hAnsi="Times New Roman" w:cs="Times New Roman"/>
          <w:color w:val="auto"/>
          <w:sz w:val="20"/>
          <w:szCs w:val="20"/>
        </w:rPr>
        <w:t>для інших нематеріальних активів (ліцензії) – відповідно до строку дії.</w:t>
      </w:r>
    </w:p>
    <w:p w14:paraId="0FCFE873" w14:textId="77777777" w:rsidR="00DC7350" w:rsidRDefault="00DC7350" w:rsidP="00DC7350">
      <w:pPr>
        <w:pStyle w:val="Default"/>
        <w:jc w:val="both"/>
        <w:rPr>
          <w:rFonts w:ascii="Times New Roman" w:hAnsi="Times New Roman" w:cs="Times New Roman"/>
          <w:sz w:val="20"/>
          <w:szCs w:val="20"/>
        </w:rPr>
      </w:pPr>
    </w:p>
    <w:p w14:paraId="0FCFE874"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3.3.2. Основні засоби</w:t>
      </w:r>
    </w:p>
    <w:p w14:paraId="0FCFE875" w14:textId="77777777" w:rsidR="00DC7350" w:rsidRPr="00647F64" w:rsidRDefault="00DC7350" w:rsidP="00DC7350">
      <w:pPr>
        <w:pStyle w:val="Default"/>
        <w:jc w:val="both"/>
        <w:rPr>
          <w:rFonts w:ascii="Times New Roman" w:hAnsi="Times New Roman" w:cs="Times New Roman"/>
          <w:sz w:val="20"/>
          <w:szCs w:val="20"/>
        </w:rPr>
      </w:pPr>
      <w:r w:rsidRPr="00647F64">
        <w:rPr>
          <w:rFonts w:ascii="Times New Roman" w:hAnsi="Times New Roman" w:cs="Times New Roman"/>
          <w:sz w:val="20"/>
          <w:szCs w:val="20"/>
        </w:rPr>
        <w:t>Офісне обладнання (включаючи офісну техніку і меблі) спочатку відображаються за вартістю придбання або вартістю виробництва, включаючи будь-які витрати, безпосередньо пов'язані з доставкою активів та станом, необхідної для функціонування відповідно до намірів керівництва Компанії.</w:t>
      </w:r>
    </w:p>
    <w:p w14:paraId="0FCFE876" w14:textId="77777777" w:rsidR="00DC7350" w:rsidRPr="00647F64" w:rsidRDefault="00DC7350" w:rsidP="00DC7350">
      <w:pPr>
        <w:pStyle w:val="Default"/>
        <w:jc w:val="both"/>
        <w:rPr>
          <w:rFonts w:ascii="Times New Roman" w:hAnsi="Times New Roman" w:cs="Times New Roman"/>
          <w:sz w:val="20"/>
          <w:szCs w:val="20"/>
        </w:rPr>
      </w:pPr>
      <w:r w:rsidRPr="00647F64">
        <w:rPr>
          <w:rFonts w:ascii="Times New Roman" w:hAnsi="Times New Roman" w:cs="Times New Roman"/>
          <w:sz w:val="20"/>
          <w:szCs w:val="20"/>
        </w:rPr>
        <w:t xml:space="preserve">Офісне обладнання, інше устаткування відображаються використовуючи модель собівартості, за вирахуванням накопиченої амортизації та збитків від знецінення. </w:t>
      </w:r>
    </w:p>
    <w:p w14:paraId="0FCFE877" w14:textId="77777777" w:rsidR="00DC7350" w:rsidRPr="00647F64" w:rsidRDefault="00DC7350" w:rsidP="00DC7350">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Для нарахування амортизації Компанія застосовує прямолінійний метод нарахування амортизації основних засобів, відповідно до МСБО 16. Ліквідаційна вартість основних засобів, згідно з обліковою політикою, прирівнюється до нуля.</w:t>
      </w:r>
    </w:p>
    <w:p w14:paraId="0FCFE878" w14:textId="77777777" w:rsidR="00DC7350" w:rsidRPr="00647F64" w:rsidRDefault="00DC7350" w:rsidP="00DC7350">
      <w:pPr>
        <w:pStyle w:val="Default"/>
        <w:jc w:val="both"/>
        <w:rPr>
          <w:rFonts w:ascii="Times New Roman" w:hAnsi="Times New Roman" w:cs="Times New Roman"/>
          <w:sz w:val="20"/>
          <w:szCs w:val="20"/>
        </w:rPr>
      </w:pPr>
      <w:r w:rsidRPr="00647F64">
        <w:rPr>
          <w:rFonts w:ascii="Times New Roman" w:hAnsi="Times New Roman" w:cs="Times New Roman"/>
          <w:sz w:val="20"/>
          <w:szCs w:val="20"/>
        </w:rPr>
        <w:t xml:space="preserve">Застосовуються наступні терміни корисного використання: </w:t>
      </w:r>
    </w:p>
    <w:p w14:paraId="0FCFE879" w14:textId="77777777" w:rsidR="00DC7350" w:rsidRPr="00647F64" w:rsidRDefault="00DC7350" w:rsidP="00DC7350">
      <w:pPr>
        <w:pStyle w:val="Default"/>
        <w:numPr>
          <w:ilvl w:val="0"/>
          <w:numId w:val="18"/>
        </w:numPr>
        <w:jc w:val="both"/>
        <w:rPr>
          <w:rFonts w:ascii="Times New Roman" w:hAnsi="Times New Roman" w:cs="Times New Roman"/>
          <w:sz w:val="20"/>
          <w:szCs w:val="20"/>
          <w:shd w:val="clear" w:color="auto" w:fill="FFFF00"/>
        </w:rPr>
      </w:pPr>
      <w:r w:rsidRPr="00647F64">
        <w:rPr>
          <w:rFonts w:ascii="Times New Roman" w:hAnsi="Times New Roman" w:cs="Times New Roman"/>
          <w:sz w:val="20"/>
          <w:szCs w:val="20"/>
        </w:rPr>
        <w:t>меблі та офісне обладнання:  4 років</w:t>
      </w:r>
    </w:p>
    <w:p w14:paraId="0FCFE87A" w14:textId="77777777" w:rsidR="00DC7350" w:rsidRPr="00647F64" w:rsidRDefault="00DC7350" w:rsidP="00DC7350">
      <w:pPr>
        <w:pStyle w:val="Default"/>
        <w:numPr>
          <w:ilvl w:val="0"/>
          <w:numId w:val="18"/>
        </w:numPr>
        <w:jc w:val="both"/>
        <w:rPr>
          <w:rFonts w:ascii="Times New Roman" w:hAnsi="Times New Roman" w:cs="Times New Roman"/>
          <w:sz w:val="20"/>
          <w:szCs w:val="20"/>
          <w:shd w:val="clear" w:color="auto" w:fill="FFFF00"/>
        </w:rPr>
      </w:pPr>
      <w:r w:rsidRPr="00647F64">
        <w:rPr>
          <w:rFonts w:ascii="Times New Roman" w:hAnsi="Times New Roman" w:cs="Times New Roman"/>
          <w:sz w:val="20"/>
          <w:szCs w:val="20"/>
        </w:rPr>
        <w:t>комп’ютерна та офісна техніка: 5 років</w:t>
      </w:r>
    </w:p>
    <w:p w14:paraId="0FCFE87B" w14:textId="77777777" w:rsidR="00DC7350" w:rsidRPr="00647F64" w:rsidRDefault="00DC7350" w:rsidP="00DC7350">
      <w:pPr>
        <w:pStyle w:val="Default"/>
        <w:jc w:val="both"/>
        <w:rPr>
          <w:rFonts w:ascii="Times New Roman" w:hAnsi="Times New Roman" w:cs="Times New Roman"/>
          <w:sz w:val="20"/>
          <w:szCs w:val="20"/>
        </w:rPr>
      </w:pPr>
    </w:p>
    <w:p w14:paraId="0FCFE87C" w14:textId="77777777" w:rsidR="00DC7350" w:rsidRPr="00647F64" w:rsidRDefault="00DC7350" w:rsidP="00DC7350">
      <w:pPr>
        <w:pStyle w:val="Default"/>
        <w:jc w:val="both"/>
        <w:rPr>
          <w:rFonts w:ascii="Times New Roman" w:hAnsi="Times New Roman" w:cs="Times New Roman"/>
          <w:sz w:val="20"/>
          <w:szCs w:val="20"/>
        </w:rPr>
      </w:pPr>
      <w:r w:rsidRPr="00647F64">
        <w:rPr>
          <w:rFonts w:ascii="Times New Roman" w:hAnsi="Times New Roman" w:cs="Times New Roman"/>
          <w:sz w:val="20"/>
          <w:szCs w:val="20"/>
        </w:rPr>
        <w:t xml:space="preserve">Оцінка залишкової вартості та оцінка строку корисного використання переглядається по мірі необхідності, але не рідше ніж раз на три роки. </w:t>
      </w:r>
    </w:p>
    <w:p w14:paraId="0FCFE87D" w14:textId="77777777" w:rsidR="00DC7350" w:rsidRPr="00647F64" w:rsidRDefault="00DC7350" w:rsidP="00DC7350">
      <w:pPr>
        <w:pStyle w:val="Default"/>
        <w:jc w:val="both"/>
        <w:rPr>
          <w:rFonts w:ascii="Times New Roman" w:hAnsi="Times New Roman" w:cs="Times New Roman"/>
          <w:sz w:val="20"/>
          <w:szCs w:val="20"/>
        </w:rPr>
      </w:pPr>
      <w:r w:rsidRPr="00647F64">
        <w:rPr>
          <w:rFonts w:ascii="Times New Roman" w:hAnsi="Times New Roman" w:cs="Times New Roman"/>
          <w:sz w:val="20"/>
          <w:szCs w:val="20"/>
        </w:rPr>
        <w:t>На кожну звітну дату Компанія оцінює, чи не перевищує балансова вартість основних засобів їх відновлювальну вартість. У разі перевищення балансової вартості основних засобів над їх відновлювальною вартістю Компанія зменшує балансову вартість основних засобів до їх відновлювальної вартості.</w:t>
      </w:r>
    </w:p>
    <w:p w14:paraId="0FCFE87E" w14:textId="77777777" w:rsidR="00DC7350" w:rsidRPr="00647F64" w:rsidRDefault="00DC7350" w:rsidP="00DC7350">
      <w:pPr>
        <w:pStyle w:val="Default"/>
        <w:jc w:val="both"/>
        <w:rPr>
          <w:rFonts w:ascii="Times New Roman" w:hAnsi="Times New Roman" w:cs="Times New Roman"/>
          <w:sz w:val="20"/>
          <w:szCs w:val="20"/>
        </w:rPr>
      </w:pPr>
      <w:r w:rsidRPr="00647F64">
        <w:rPr>
          <w:rFonts w:ascii="Times New Roman" w:hAnsi="Times New Roman" w:cs="Times New Roman"/>
          <w:sz w:val="20"/>
          <w:szCs w:val="20"/>
        </w:rPr>
        <w:t>Будь-яке збільшення вартості основних засобів, що виникає в результаті переоцінки, відображається у складі прибутків або збитків.</w:t>
      </w:r>
    </w:p>
    <w:p w14:paraId="0FCFE87F" w14:textId="77777777" w:rsidR="00DC7350" w:rsidRPr="00647F64" w:rsidRDefault="00DC7350" w:rsidP="00DC7350">
      <w:pPr>
        <w:pStyle w:val="Default"/>
        <w:jc w:val="both"/>
        <w:rPr>
          <w:rFonts w:ascii="Times New Roman" w:hAnsi="Times New Roman" w:cs="Times New Roman"/>
          <w:sz w:val="20"/>
          <w:szCs w:val="20"/>
        </w:rPr>
      </w:pPr>
      <w:r w:rsidRPr="00647F64">
        <w:rPr>
          <w:rFonts w:ascii="Times New Roman" w:hAnsi="Times New Roman" w:cs="Times New Roman"/>
          <w:sz w:val="20"/>
          <w:szCs w:val="20"/>
        </w:rPr>
        <w:t>Прибутки або збитки від вибуття основних засобів визнаються як різниці між ліквідаційною та балансовою вартістю активів і визнаються у прибутку або збитку в складі інших доходів або інших витрат.</w:t>
      </w:r>
    </w:p>
    <w:p w14:paraId="0FCFE880" w14:textId="77777777" w:rsidR="00DC7350" w:rsidRPr="00647F64" w:rsidRDefault="00DC7350" w:rsidP="00DC7350">
      <w:pPr>
        <w:pStyle w:val="Default"/>
        <w:jc w:val="both"/>
        <w:rPr>
          <w:rFonts w:ascii="Times New Roman" w:hAnsi="Times New Roman" w:cs="Times New Roman"/>
          <w:sz w:val="20"/>
          <w:szCs w:val="20"/>
        </w:rPr>
      </w:pPr>
      <w:r w:rsidRPr="00647F64">
        <w:rPr>
          <w:rFonts w:ascii="Times New Roman" w:hAnsi="Times New Roman" w:cs="Times New Roman"/>
          <w:sz w:val="20"/>
          <w:szCs w:val="20"/>
        </w:rPr>
        <w:t>Компанією встановлене граничне значення в розмірі 6000 грн., й активи, що  придбані, нижче цього розміру, не дивлячись на те, що мають характеристику довгострокового активу, списуються на поточні витрати в момент їх придбання.</w:t>
      </w:r>
    </w:p>
    <w:p w14:paraId="0FCFE881"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882"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3.3.3. Зменшення корисності основних засобів та нематеріальних активів</w:t>
      </w:r>
    </w:p>
    <w:p w14:paraId="0FCFE883"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На кожну звітну дату Компанія оцінює, чи є якась ознака того, що корисність активу може зменшитися. Компанія зменшує балансову вартість активу до суми його очікуваного відшкодування, якщо і тільки якщо сума очікуваного відшкодування активу менша від його балансової вартості. Таке зменшення негайно визнається в прибутках чи збитках, якщо актив не обліковують за переоціненою вартістю згідно з МСБО 16. Збиток від зменшення корисності, визнаний для активу (за винятком гудвілу) в попередніх періодах, Компанія сторнує, якщо і тільки якщо змінилися попередні оцінки, застосовані для визначення суми очікуваного відшкодування. Після визнання збитку від зменшення корисності амортизація основних засобів коригується в майбутніх періодах з метою розподілення переглянутої балансової вартості необоротного активу на систематичній основі протягом строку корисного використання.</w:t>
      </w:r>
    </w:p>
    <w:p w14:paraId="0FCFE884" w14:textId="77777777" w:rsidR="00DC7350" w:rsidRPr="00647F64" w:rsidRDefault="00DC7350" w:rsidP="00DC7350">
      <w:pPr>
        <w:spacing w:after="0" w:line="240" w:lineRule="auto"/>
        <w:jc w:val="both"/>
        <w:rPr>
          <w:rFonts w:ascii="Times New Roman" w:hAnsi="Times New Roman" w:cs="Times New Roman"/>
          <w:b/>
          <w:sz w:val="20"/>
          <w:szCs w:val="20"/>
          <w:lang w:val="uk-UA"/>
        </w:rPr>
      </w:pPr>
      <w:bookmarkStart w:id="4" w:name="bookmark32"/>
      <w:bookmarkStart w:id="5" w:name="bookmark20"/>
      <w:bookmarkStart w:id="6" w:name="bookmark21"/>
      <w:bookmarkEnd w:id="4"/>
      <w:bookmarkEnd w:id="5"/>
      <w:bookmarkEnd w:id="6"/>
    </w:p>
    <w:p w14:paraId="0FCFE885" w14:textId="77777777" w:rsidR="00DC7350" w:rsidRPr="00647F64" w:rsidRDefault="00DC7350" w:rsidP="00DC7350">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3.4. Фінансові інструменти</w:t>
      </w:r>
    </w:p>
    <w:p w14:paraId="0FCFE886" w14:textId="77777777" w:rsidR="00DC7350" w:rsidRPr="00647F64" w:rsidRDefault="00DC7350" w:rsidP="00DC7350">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Фінансовий інструмент – контракт, який одночасно приводить до виникнення (збільшення) фінансового активу в одного суб'єкта підприємницької діяльності і фінансового зобов'язання або інструмента власного капіталу в іншого.</w:t>
      </w:r>
    </w:p>
    <w:p w14:paraId="0FCFE887" w14:textId="77777777" w:rsidR="00DC7350" w:rsidRPr="00647F64" w:rsidRDefault="00DC7350" w:rsidP="00DC7350">
      <w:pPr>
        <w:spacing w:after="0" w:line="240" w:lineRule="auto"/>
        <w:jc w:val="both"/>
        <w:rPr>
          <w:rFonts w:ascii="Times New Roman" w:hAnsi="Times New Roman" w:cs="Times New Roman"/>
          <w:sz w:val="20"/>
          <w:szCs w:val="20"/>
          <w:lang w:val="uk-UA"/>
        </w:rPr>
      </w:pPr>
    </w:p>
    <w:p w14:paraId="0FCFE888" w14:textId="77777777" w:rsidR="00DC7350" w:rsidRPr="00647F64" w:rsidRDefault="00DC7350" w:rsidP="00DC7350">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До фінансових активів належать:</w:t>
      </w:r>
    </w:p>
    <w:p w14:paraId="0FCFE889" w14:textId="77777777" w:rsidR="00064D6F" w:rsidRPr="00647F64" w:rsidRDefault="00064D6F" w:rsidP="00DC7350">
      <w:pPr>
        <w:pStyle w:val="af0"/>
        <w:numPr>
          <w:ilvl w:val="0"/>
          <w:numId w:val="14"/>
        </w:numPr>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інвестиції, що </w:t>
      </w:r>
      <w:r w:rsidR="006032B2" w:rsidRPr="00647F64">
        <w:rPr>
          <w:rFonts w:ascii="Times New Roman" w:hAnsi="Times New Roman" w:cs="Times New Roman"/>
          <w:sz w:val="20"/>
          <w:szCs w:val="20"/>
          <w:lang w:val="uk-UA"/>
        </w:rPr>
        <w:t xml:space="preserve">утримувані до погашення </w:t>
      </w:r>
    </w:p>
    <w:p w14:paraId="0FCFE88A" w14:textId="77777777" w:rsidR="00DC7350" w:rsidRPr="00647F64" w:rsidRDefault="00DC7350" w:rsidP="00DC7350">
      <w:pPr>
        <w:pStyle w:val="af0"/>
        <w:numPr>
          <w:ilvl w:val="0"/>
          <w:numId w:val="14"/>
        </w:numPr>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інвестиції, що утримуються для </w:t>
      </w:r>
      <w:r w:rsidR="00F835FC" w:rsidRPr="00647F64">
        <w:rPr>
          <w:rFonts w:ascii="Times New Roman" w:hAnsi="Times New Roman" w:cs="Times New Roman"/>
          <w:sz w:val="20"/>
          <w:szCs w:val="20"/>
          <w:lang w:val="uk-UA"/>
        </w:rPr>
        <w:t>торгівлі</w:t>
      </w:r>
      <w:r w:rsidR="009074D3" w:rsidRPr="00647F64">
        <w:rPr>
          <w:rFonts w:ascii="Times New Roman" w:hAnsi="Times New Roman" w:cs="Times New Roman"/>
          <w:sz w:val="20"/>
          <w:szCs w:val="20"/>
          <w:lang w:val="uk-UA"/>
        </w:rPr>
        <w:t xml:space="preserve"> </w:t>
      </w:r>
    </w:p>
    <w:p w14:paraId="0FCFE88B" w14:textId="77777777" w:rsidR="00DC7350" w:rsidRPr="00647F64" w:rsidRDefault="00DC7350" w:rsidP="00DC7350">
      <w:pPr>
        <w:pStyle w:val="af0"/>
        <w:numPr>
          <w:ilvl w:val="0"/>
          <w:numId w:val="14"/>
        </w:numPr>
        <w:rPr>
          <w:rFonts w:ascii="Times New Roman" w:hAnsi="Times New Roman" w:cs="Times New Roman"/>
          <w:sz w:val="20"/>
          <w:szCs w:val="20"/>
          <w:lang w:val="uk-UA"/>
        </w:rPr>
      </w:pPr>
      <w:r w:rsidRPr="00647F64">
        <w:rPr>
          <w:rFonts w:ascii="Times New Roman" w:hAnsi="Times New Roman" w:cs="Times New Roman"/>
          <w:sz w:val="20"/>
          <w:szCs w:val="20"/>
          <w:lang w:val="uk-UA"/>
        </w:rPr>
        <w:t>грошові кошти та їх еквіваленти;</w:t>
      </w:r>
    </w:p>
    <w:p w14:paraId="0FCFE88C" w14:textId="77777777" w:rsidR="00DC7350" w:rsidRPr="00647F64" w:rsidRDefault="00DC7350" w:rsidP="00DC7350">
      <w:pPr>
        <w:pStyle w:val="af0"/>
        <w:numPr>
          <w:ilvl w:val="0"/>
          <w:numId w:val="14"/>
        </w:numPr>
        <w:rPr>
          <w:rFonts w:ascii="Times New Roman" w:hAnsi="Times New Roman" w:cs="Times New Roman"/>
          <w:sz w:val="20"/>
          <w:szCs w:val="20"/>
          <w:lang w:val="uk-UA"/>
        </w:rPr>
      </w:pPr>
      <w:r w:rsidRPr="00647F64">
        <w:rPr>
          <w:rFonts w:ascii="Times New Roman" w:hAnsi="Times New Roman" w:cs="Times New Roman"/>
          <w:sz w:val="20"/>
          <w:szCs w:val="20"/>
          <w:lang w:val="uk-UA"/>
        </w:rPr>
        <w:t>дебіторська заборгованість;</w:t>
      </w:r>
    </w:p>
    <w:p w14:paraId="0FCFE88D" w14:textId="77777777" w:rsidR="00DC7350" w:rsidRPr="00647F64" w:rsidRDefault="00DC7350" w:rsidP="00DC7350">
      <w:pPr>
        <w:spacing w:after="0" w:line="240" w:lineRule="auto"/>
        <w:jc w:val="both"/>
        <w:rPr>
          <w:rFonts w:ascii="Times New Roman" w:hAnsi="Times New Roman" w:cs="Times New Roman"/>
          <w:sz w:val="20"/>
          <w:szCs w:val="20"/>
          <w:lang w:val="uk-UA"/>
        </w:rPr>
      </w:pPr>
    </w:p>
    <w:p w14:paraId="0FCFE88E" w14:textId="77777777" w:rsidR="00DC7350" w:rsidRPr="00647F64" w:rsidRDefault="00DC7350" w:rsidP="00DC7350">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До фінансових зобов'язань включаються:</w:t>
      </w:r>
    </w:p>
    <w:p w14:paraId="0FCFE88F" w14:textId="77777777" w:rsidR="00DC7350" w:rsidRPr="00647F64" w:rsidRDefault="00DC7350" w:rsidP="00DC7350">
      <w:pPr>
        <w:pStyle w:val="af0"/>
        <w:numPr>
          <w:ilvl w:val="0"/>
          <w:numId w:val="15"/>
        </w:numPr>
        <w:rPr>
          <w:rFonts w:ascii="Times New Roman" w:hAnsi="Times New Roman" w:cs="Times New Roman"/>
          <w:sz w:val="20"/>
          <w:szCs w:val="20"/>
          <w:lang w:val="uk-UA"/>
        </w:rPr>
      </w:pPr>
      <w:r w:rsidRPr="00647F64">
        <w:rPr>
          <w:rFonts w:ascii="Times New Roman" w:hAnsi="Times New Roman" w:cs="Times New Roman"/>
          <w:sz w:val="20"/>
          <w:szCs w:val="20"/>
          <w:lang w:val="uk-UA"/>
        </w:rPr>
        <w:t>фінансові зобов'язання;</w:t>
      </w:r>
    </w:p>
    <w:p w14:paraId="0FCFE890" w14:textId="77777777" w:rsidR="00DC7350" w:rsidRPr="00647F64" w:rsidRDefault="00DC7350" w:rsidP="00DC7350">
      <w:pPr>
        <w:pStyle w:val="af0"/>
        <w:numPr>
          <w:ilvl w:val="0"/>
          <w:numId w:val="15"/>
        </w:numPr>
        <w:rPr>
          <w:rFonts w:ascii="Times New Roman" w:hAnsi="Times New Roman" w:cs="Times New Roman"/>
          <w:sz w:val="20"/>
          <w:szCs w:val="20"/>
          <w:lang w:val="uk-UA"/>
        </w:rPr>
      </w:pPr>
      <w:r w:rsidRPr="00647F64">
        <w:rPr>
          <w:rFonts w:ascii="Times New Roman" w:hAnsi="Times New Roman" w:cs="Times New Roman"/>
          <w:sz w:val="20"/>
          <w:szCs w:val="20"/>
          <w:lang w:val="uk-UA"/>
        </w:rPr>
        <w:t>інші.</w:t>
      </w:r>
    </w:p>
    <w:p w14:paraId="0FCFE891" w14:textId="77777777" w:rsidR="00DC7350" w:rsidRPr="00647F64" w:rsidRDefault="00DC7350" w:rsidP="00DC7350">
      <w:pPr>
        <w:spacing w:after="0" w:line="240" w:lineRule="auto"/>
        <w:jc w:val="both"/>
        <w:rPr>
          <w:rFonts w:ascii="Times New Roman" w:hAnsi="Times New Roman" w:cs="Times New Roman"/>
          <w:sz w:val="20"/>
          <w:szCs w:val="20"/>
          <w:lang w:val="uk-UA"/>
        </w:rPr>
      </w:pPr>
    </w:p>
    <w:p w14:paraId="0FCFE892" w14:textId="77777777" w:rsidR="00DC7350" w:rsidRPr="00647F64" w:rsidRDefault="00DC7350" w:rsidP="00DC7350">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lastRenderedPageBreak/>
        <w:t>Визнання фінансового активу припиняється, коли збігає термін дії договірних прав на отримання потоків грошових коштів від цього фінансового активу, або коли Компанія передає договірні права на отримання потоків грошових коштів від цього фінансового активу.</w:t>
      </w:r>
    </w:p>
    <w:p w14:paraId="0FCFE893" w14:textId="77777777" w:rsidR="00DC7350" w:rsidRPr="00647F64" w:rsidRDefault="00DC7350" w:rsidP="00DC7350">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Початкова оцінка фінансового активу чи зобов'язання здійснюється за справедливою вартістю плюс, якщо це фінансовий актив чи зобов'язання, яке не класифікується як фінансовий інструмент за справедливою вартістю, з відображенням переоцінки як прибутку або збитку, затрати на здійснення операцій, які прямо відносяться до придбання або випуску фінансового активу чи фінансового зобов'язання.</w:t>
      </w:r>
    </w:p>
    <w:p w14:paraId="0FCFE894" w14:textId="77777777" w:rsidR="00DC7350" w:rsidRPr="00647F64" w:rsidRDefault="00DC7350" w:rsidP="00DC7350">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Справедлива вартість – сума, за якою може бути здійснений обмін активу або оплата зобов'язання в результаті операції між обізнаними, зацікавленими та незалежними сторонами.</w:t>
      </w:r>
    </w:p>
    <w:p w14:paraId="0FCFE895"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bookmarkStart w:id="7" w:name="bookmark25"/>
      <w:bookmarkEnd w:id="7"/>
      <w:r w:rsidRPr="00647F64">
        <w:rPr>
          <w:rFonts w:ascii="Times New Roman" w:eastAsia="Calibri" w:hAnsi="Times New Roman" w:cs="Times New Roman"/>
          <w:sz w:val="20"/>
          <w:szCs w:val="20"/>
          <w:lang w:val="uk-UA"/>
        </w:rPr>
        <w:t>Компанія класифікує фінансові активі й фінансові зобов’язання як довгострокові або короткострокові в залежності від строку їх погашення. З врахуванням інших факторів, що обмежують можливості Компанії, по реалізації фінансових активів протягом 12 місяців або передбачають потенційну можливість погашення фінансових зобов’язань протягом 12 місяців з дати здійснення класифікації або звітної дати.</w:t>
      </w:r>
    </w:p>
    <w:p w14:paraId="0FCFE896" w14:textId="77777777" w:rsidR="00DC7350" w:rsidRDefault="00DC7350" w:rsidP="00DC7350">
      <w:pPr>
        <w:spacing w:after="0" w:line="240" w:lineRule="auto"/>
        <w:jc w:val="both"/>
        <w:rPr>
          <w:rFonts w:ascii="Times New Roman" w:hAnsi="Times New Roman" w:cs="Times New Roman"/>
          <w:b/>
          <w:sz w:val="20"/>
          <w:szCs w:val="20"/>
          <w:lang w:val="uk-UA"/>
        </w:rPr>
      </w:pPr>
    </w:p>
    <w:p w14:paraId="0FCFE897" w14:textId="77777777" w:rsidR="0092631A" w:rsidRPr="00647F64" w:rsidRDefault="006032B2" w:rsidP="006032B2">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 xml:space="preserve">3.4.1. Інвестиції, </w:t>
      </w:r>
      <w:r w:rsidR="00897006" w:rsidRPr="00647F64">
        <w:rPr>
          <w:rFonts w:ascii="Times New Roman" w:eastAsia="Calibri" w:hAnsi="Times New Roman" w:cs="Times New Roman"/>
          <w:b/>
          <w:sz w:val="20"/>
          <w:szCs w:val="20"/>
          <w:lang w:val="uk-UA"/>
        </w:rPr>
        <w:t xml:space="preserve">утримувані </w:t>
      </w:r>
      <w:r w:rsidRPr="00647F64">
        <w:rPr>
          <w:rFonts w:ascii="Times New Roman" w:eastAsia="Calibri" w:hAnsi="Times New Roman" w:cs="Times New Roman"/>
          <w:b/>
          <w:sz w:val="20"/>
          <w:szCs w:val="20"/>
          <w:lang w:val="uk-UA"/>
        </w:rPr>
        <w:t xml:space="preserve">до погашення          </w:t>
      </w:r>
    </w:p>
    <w:p w14:paraId="0FCFE898" w14:textId="77777777" w:rsidR="0075407B" w:rsidRPr="00647F64" w:rsidRDefault="0075407B" w:rsidP="0075407B">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До інвестицій, що утримуються до погашення, Товариство відносить векселі. Після первісного визнання Товариство оцінює їх за амортизованою собівартістю, застосовуючи метод ефективного відсотка, за вирахуванням збитків від знецінення, якщо вони є.</w:t>
      </w:r>
    </w:p>
    <w:p w14:paraId="0FCFE899" w14:textId="77777777" w:rsidR="006032B2" w:rsidRPr="00647F64" w:rsidRDefault="006032B2" w:rsidP="006032B2">
      <w:pPr>
        <w:suppressAutoHyphens w:val="0"/>
        <w:spacing w:after="0" w:line="240" w:lineRule="auto"/>
        <w:jc w:val="both"/>
        <w:rPr>
          <w:rFonts w:ascii="Times New Roman" w:eastAsia="Calibri" w:hAnsi="Times New Roman" w:cs="Times New Roman"/>
          <w:sz w:val="20"/>
          <w:szCs w:val="20"/>
          <w:lang w:val="uk-UA"/>
        </w:rPr>
      </w:pPr>
    </w:p>
    <w:p w14:paraId="0FCFE89A" w14:textId="77777777" w:rsidR="00360013" w:rsidRPr="00647F64" w:rsidRDefault="006032B2" w:rsidP="00360013">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3.4.2</w:t>
      </w:r>
      <w:r w:rsidR="00DC7350" w:rsidRPr="00647F64">
        <w:rPr>
          <w:rFonts w:ascii="Times New Roman" w:eastAsia="Calibri" w:hAnsi="Times New Roman" w:cs="Times New Roman"/>
          <w:b/>
          <w:sz w:val="20"/>
          <w:szCs w:val="20"/>
          <w:lang w:val="uk-UA"/>
        </w:rPr>
        <w:t xml:space="preserve">. Інвестиції, утримувані для </w:t>
      </w:r>
      <w:r w:rsidR="00A408FB" w:rsidRPr="00647F64">
        <w:rPr>
          <w:rFonts w:ascii="Times New Roman" w:eastAsia="Calibri" w:hAnsi="Times New Roman" w:cs="Times New Roman"/>
          <w:b/>
          <w:sz w:val="20"/>
          <w:szCs w:val="20"/>
          <w:lang w:val="uk-UA"/>
        </w:rPr>
        <w:t>торгівлі</w:t>
      </w:r>
      <w:r w:rsidR="00360013" w:rsidRPr="00647F64">
        <w:rPr>
          <w:rFonts w:ascii="Times New Roman" w:eastAsia="Calibri" w:hAnsi="Times New Roman" w:cs="Times New Roman"/>
          <w:b/>
          <w:sz w:val="20"/>
          <w:szCs w:val="20"/>
          <w:lang w:val="uk-UA"/>
        </w:rPr>
        <w:t xml:space="preserve"> </w:t>
      </w:r>
    </w:p>
    <w:p w14:paraId="0FCFE89B" w14:textId="77777777" w:rsidR="00360013" w:rsidRPr="00647F64" w:rsidRDefault="00360013" w:rsidP="00360013">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До інвестицій, утримуваних для торгівлі, відносяться фінансові активи, які Товариство  планує реалізувати протягом року. Після первісного визнання Товариство оцінює їх за справедливою вартістю. Результати від зміни справедливої вартості утримуваного для продажу фінансового активу визнаються через  прибутки чи збитки.</w:t>
      </w:r>
    </w:p>
    <w:p w14:paraId="0FCFE89C" w14:textId="77777777" w:rsidR="00360013" w:rsidRPr="00647F64" w:rsidRDefault="00360013" w:rsidP="00360013">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Якщо існує об'єктивне свідчення зменшення корисності фінансового активу, призначеного для продажу, сума кумулятивного збитку визнається у прибутку чи збитку. Фінансові активи, справедливу вартість яких неможливо визначити, обліковуються за собівартістю, за вирахуванням збитків від знецінення, якщо вони є.</w:t>
      </w:r>
    </w:p>
    <w:p w14:paraId="0FCFE89D" w14:textId="77777777" w:rsidR="00A408FB" w:rsidRPr="00647F64" w:rsidRDefault="00A408FB" w:rsidP="00DC7350">
      <w:pPr>
        <w:suppressAutoHyphens w:val="0"/>
        <w:spacing w:after="0" w:line="240" w:lineRule="auto"/>
        <w:jc w:val="both"/>
        <w:rPr>
          <w:rFonts w:ascii="Times New Roman" w:eastAsia="Calibri" w:hAnsi="Times New Roman" w:cs="Times New Roman"/>
          <w:sz w:val="20"/>
          <w:szCs w:val="20"/>
          <w:lang w:val="uk-UA"/>
        </w:rPr>
      </w:pPr>
    </w:p>
    <w:p w14:paraId="0FCFE89E" w14:textId="77777777" w:rsidR="00DC7350" w:rsidRPr="00647F64" w:rsidRDefault="006032B2" w:rsidP="00DC7350">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hAnsi="Times New Roman" w:cs="Times New Roman"/>
          <w:b/>
          <w:sz w:val="20"/>
          <w:szCs w:val="20"/>
          <w:lang w:val="uk-UA"/>
        </w:rPr>
        <w:t>3.4.3</w:t>
      </w:r>
      <w:r w:rsidR="00DC7350" w:rsidRPr="00647F64">
        <w:rPr>
          <w:rFonts w:ascii="Times New Roman" w:hAnsi="Times New Roman" w:cs="Times New Roman"/>
          <w:b/>
          <w:sz w:val="20"/>
          <w:szCs w:val="20"/>
          <w:lang w:val="uk-UA"/>
        </w:rPr>
        <w:t xml:space="preserve">. </w:t>
      </w:r>
      <w:r w:rsidR="00DC7350" w:rsidRPr="00647F64">
        <w:rPr>
          <w:rFonts w:ascii="Times New Roman" w:eastAsia="Calibri" w:hAnsi="Times New Roman" w:cs="Times New Roman"/>
          <w:b/>
          <w:sz w:val="20"/>
          <w:szCs w:val="20"/>
          <w:lang w:val="uk-UA"/>
        </w:rPr>
        <w:t>Дебіторська заборгованість</w:t>
      </w:r>
    </w:p>
    <w:p w14:paraId="0FCFE89F"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Дебіторська заборгованість складається із заборгованостей:</w:t>
      </w:r>
    </w:p>
    <w:p w14:paraId="0FCFE8A0" w14:textId="77777777" w:rsidR="00DC7350" w:rsidRPr="00647F64" w:rsidRDefault="00DC7350" w:rsidP="00DC7350">
      <w:pPr>
        <w:numPr>
          <w:ilvl w:val="0"/>
          <w:numId w:val="16"/>
        </w:num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xml:space="preserve">по наданих кредитах юридичним особам зі строками погашення до 12 місяців </w:t>
      </w:r>
    </w:p>
    <w:p w14:paraId="0FCFE8A1" w14:textId="77777777" w:rsidR="00DC7350" w:rsidRPr="00647F64" w:rsidRDefault="00DC7350" w:rsidP="00DC7350">
      <w:pPr>
        <w:numPr>
          <w:ilvl w:val="0"/>
          <w:numId w:val="16"/>
        </w:num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xml:space="preserve">по нарахованим відсоткам   </w:t>
      </w:r>
    </w:p>
    <w:p w14:paraId="0FCFE8A2"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Балансова вартість короткострокової дебіторської заборгованості приблизна порівнянна з її справедливою вартістю.</w:t>
      </w:r>
    </w:p>
    <w:p w14:paraId="0FCFE8A3" w14:textId="77777777" w:rsidR="00DC7350" w:rsidRPr="00647F64" w:rsidRDefault="00DC7350" w:rsidP="00DC7350">
      <w:pPr>
        <w:pStyle w:val="HTML"/>
        <w:rPr>
          <w:rFonts w:ascii="Times New Roman" w:eastAsia="Calibri" w:hAnsi="Times New Roman" w:cs="Times New Roman"/>
          <w:lang w:val="uk-UA"/>
        </w:rPr>
      </w:pPr>
      <w:r w:rsidRPr="00647F64">
        <w:rPr>
          <w:rFonts w:ascii="Times New Roman" w:eastAsia="Calibri" w:hAnsi="Times New Roman" w:cs="Times New Roman"/>
          <w:lang w:val="uk-UA"/>
        </w:rPr>
        <w:t>Під кредитні операції Компанія формує страховий резерв, керуючись  принципом  пріоритету  економічного  змісту операцій, згідно облікової політики Компанії.</w:t>
      </w:r>
    </w:p>
    <w:p w14:paraId="0FCFE8A4"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З  метою  визначення розміру страхового резерву елементи розрахункової бази страхового  резерву класифікуються на основі професійного судження керівництва Компанії без врахування наявності забезпечення в одну з п'яти категорій ризику.</w:t>
      </w:r>
    </w:p>
    <w:p w14:paraId="0FCFE8A5"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Загальна величина страхового  резерву  дорівнює  арифметичній сумі величин розрахункового страхового резерву по кожній категорії ризику.</w:t>
      </w:r>
    </w:p>
    <w:p w14:paraId="0FCFE8A6"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xml:space="preserve">Оцінка фінансового стану контрагента проводиться Компанією самостійно, виходячи з  оцінки </w:t>
      </w:r>
      <w:r w:rsidRPr="00647F64">
        <w:rPr>
          <w:rFonts w:ascii="Times New Roman" w:eastAsia="Calibri" w:hAnsi="Times New Roman" w:cs="Times New Roman"/>
          <w:sz w:val="20"/>
          <w:szCs w:val="20"/>
          <w:lang w:val="uk-UA"/>
        </w:rPr>
        <w:br/>
        <w:t>впливу факторів ризику, виявлених в результаті аналізу фінансової звітності контрагента та інших даних щодо фінансового стану та результатів діяльності контрагента.</w:t>
      </w:r>
    </w:p>
    <w:p w14:paraId="0FCFE8A7" w14:textId="77777777" w:rsidR="00DC7350" w:rsidRPr="00647F64" w:rsidRDefault="00DC7350" w:rsidP="00DC7350">
      <w:pPr>
        <w:spacing w:after="0" w:line="240" w:lineRule="auto"/>
        <w:jc w:val="both"/>
        <w:rPr>
          <w:rFonts w:ascii="Times New Roman" w:hAnsi="Times New Roman" w:cs="Times New Roman"/>
          <w:b/>
          <w:sz w:val="20"/>
          <w:szCs w:val="20"/>
          <w:lang w:val="uk-UA"/>
        </w:rPr>
      </w:pPr>
    </w:p>
    <w:p w14:paraId="0FCFE8A8" w14:textId="77777777" w:rsidR="00360013" w:rsidRPr="00647F64" w:rsidRDefault="006032B2" w:rsidP="00360013">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3.4.4</w:t>
      </w:r>
      <w:r w:rsidR="00DC7350" w:rsidRPr="00647F64">
        <w:rPr>
          <w:rFonts w:ascii="Times New Roman" w:hAnsi="Times New Roman" w:cs="Times New Roman"/>
          <w:b/>
          <w:sz w:val="20"/>
          <w:szCs w:val="20"/>
          <w:lang w:val="uk-UA"/>
        </w:rPr>
        <w:t>. Грошові кошти та їх еквіваленти.</w:t>
      </w:r>
      <w:r w:rsidR="00360013" w:rsidRPr="00647F64">
        <w:rPr>
          <w:rFonts w:ascii="Times New Roman" w:hAnsi="Times New Roman" w:cs="Times New Roman"/>
          <w:b/>
          <w:color w:val="FF0000"/>
          <w:sz w:val="20"/>
          <w:szCs w:val="20"/>
          <w:lang w:val="uk-UA"/>
        </w:rPr>
        <w:t xml:space="preserve"> </w:t>
      </w:r>
    </w:p>
    <w:p w14:paraId="0FCFE8A9" w14:textId="77777777" w:rsidR="00360013" w:rsidRPr="00647F64" w:rsidRDefault="00360013" w:rsidP="00360013">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Грошові кошти складаються з готівки в касі та коштів на поточних рахунках у банках.</w:t>
      </w:r>
    </w:p>
    <w:p w14:paraId="0FCFE8AA" w14:textId="77777777" w:rsidR="00360013" w:rsidRPr="00647F64" w:rsidRDefault="00360013" w:rsidP="00360013">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14:paraId="0FCFE8AB" w14:textId="77777777" w:rsidR="00360013" w:rsidRPr="00647F64" w:rsidRDefault="00360013" w:rsidP="00360013">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Грошові кошти та їх еквіваленти можуть утримуватися, а операції з ними проводитися в національній валюті та в іноземній валюті.</w:t>
      </w:r>
    </w:p>
    <w:p w14:paraId="0FCFE8AC" w14:textId="77777777" w:rsidR="00360013" w:rsidRPr="00647F64" w:rsidRDefault="00360013" w:rsidP="00360013">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Грошові кошти та їх еквіваленти визнаються за умови відповідності критеріям визнання активами.</w:t>
      </w:r>
    </w:p>
    <w:p w14:paraId="0FCFE8AD" w14:textId="77777777" w:rsidR="00360013" w:rsidRPr="00647F64" w:rsidRDefault="00360013" w:rsidP="00360013">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Первісна та подальша оцінка грошових коштів та їх еквівалентів здійснюється за справедливою вартістю, яка дорівнює їх номінальній вартості.</w:t>
      </w:r>
    </w:p>
    <w:p w14:paraId="0FCFE8AE" w14:textId="77777777" w:rsidR="00360013" w:rsidRPr="00647F64" w:rsidRDefault="00360013" w:rsidP="00360013">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У разі обмеження права використання коштів на поточних рахунках в у банках (наприклад, у випадку призначення НБУ в банківській установі тимчасової адміністрації) ці активи можуть бути класифіковані у складі не 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а їх вартість зменшується шляхом нарахування резерву під зменшення корисності, який відображається у складі збитків звітного періоду.</w:t>
      </w:r>
    </w:p>
    <w:p w14:paraId="0FCFE8AF" w14:textId="77777777" w:rsidR="00DC7350" w:rsidRDefault="00DC7350" w:rsidP="00DC7350">
      <w:pPr>
        <w:suppressAutoHyphens w:val="0"/>
        <w:spacing w:after="0" w:line="240" w:lineRule="auto"/>
        <w:jc w:val="both"/>
        <w:rPr>
          <w:rFonts w:ascii="Times New Roman" w:eastAsia="Calibri" w:hAnsi="Times New Roman" w:cs="Times New Roman"/>
          <w:b/>
          <w:sz w:val="20"/>
          <w:szCs w:val="20"/>
          <w:lang w:val="uk-UA"/>
        </w:rPr>
      </w:pPr>
    </w:p>
    <w:p w14:paraId="0FCFE8B0" w14:textId="77777777" w:rsidR="007556A3" w:rsidRDefault="007556A3" w:rsidP="00DC7350">
      <w:pPr>
        <w:suppressAutoHyphens w:val="0"/>
        <w:spacing w:after="0" w:line="240" w:lineRule="auto"/>
        <w:jc w:val="both"/>
        <w:rPr>
          <w:rFonts w:ascii="Times New Roman" w:eastAsia="Calibri" w:hAnsi="Times New Roman" w:cs="Times New Roman"/>
          <w:b/>
          <w:sz w:val="20"/>
          <w:szCs w:val="20"/>
          <w:lang w:val="uk-UA"/>
        </w:rPr>
      </w:pPr>
    </w:p>
    <w:p w14:paraId="0FCFE8B1" w14:textId="77777777" w:rsidR="007556A3" w:rsidRDefault="007556A3" w:rsidP="00DC7350">
      <w:pPr>
        <w:suppressAutoHyphens w:val="0"/>
        <w:spacing w:after="0" w:line="240" w:lineRule="auto"/>
        <w:jc w:val="both"/>
        <w:rPr>
          <w:rFonts w:ascii="Times New Roman" w:eastAsia="Calibri" w:hAnsi="Times New Roman" w:cs="Times New Roman"/>
          <w:b/>
          <w:sz w:val="20"/>
          <w:szCs w:val="20"/>
          <w:lang w:val="uk-UA"/>
        </w:rPr>
      </w:pPr>
    </w:p>
    <w:p w14:paraId="0FCFE8B2" w14:textId="77777777" w:rsidR="007556A3" w:rsidRPr="00647F64" w:rsidRDefault="007556A3" w:rsidP="00DC7350">
      <w:pPr>
        <w:suppressAutoHyphens w:val="0"/>
        <w:spacing w:after="0" w:line="240" w:lineRule="auto"/>
        <w:jc w:val="both"/>
        <w:rPr>
          <w:rFonts w:ascii="Times New Roman" w:eastAsia="Calibri" w:hAnsi="Times New Roman" w:cs="Times New Roman"/>
          <w:b/>
          <w:sz w:val="20"/>
          <w:szCs w:val="20"/>
          <w:lang w:val="uk-UA"/>
        </w:rPr>
      </w:pPr>
    </w:p>
    <w:p w14:paraId="0FCFE8B3" w14:textId="77777777" w:rsidR="00DC7350" w:rsidRPr="00647F64" w:rsidRDefault="006032B2" w:rsidP="00DC7350">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lastRenderedPageBreak/>
        <w:t>3.4.5</w:t>
      </w:r>
      <w:r w:rsidR="00DC7350" w:rsidRPr="00647F64">
        <w:rPr>
          <w:rFonts w:ascii="Times New Roman" w:eastAsia="Calibri" w:hAnsi="Times New Roman" w:cs="Times New Roman"/>
          <w:b/>
          <w:sz w:val="20"/>
          <w:szCs w:val="20"/>
          <w:lang w:val="uk-UA"/>
        </w:rPr>
        <w:t>. Залік фінансових активів і зобов’язань</w:t>
      </w:r>
    </w:p>
    <w:p w14:paraId="0FCFE8B4"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Фінансовий актив і фінансове зобов’язання заліковуються і в балансі (звіті про фінансовий стан) відображається сума, що їх сальдує, коли Компанія має юридично закріплене право здійснити залік цих сум та має намір або здійснити залік по сумі, що їх сальдує, або реалізувати актив й виконати зобов’язання одночасно.</w:t>
      </w:r>
    </w:p>
    <w:p w14:paraId="0FCFE8B5" w14:textId="77777777" w:rsidR="00360013" w:rsidRPr="00647F64" w:rsidRDefault="00360013" w:rsidP="00DC7350">
      <w:pPr>
        <w:suppressAutoHyphens w:val="0"/>
        <w:spacing w:after="0" w:line="240" w:lineRule="auto"/>
        <w:jc w:val="both"/>
        <w:rPr>
          <w:rFonts w:ascii="Times New Roman" w:eastAsia="Calibri" w:hAnsi="Times New Roman" w:cs="Times New Roman"/>
          <w:b/>
          <w:sz w:val="20"/>
          <w:szCs w:val="20"/>
          <w:lang w:val="uk-UA"/>
        </w:rPr>
      </w:pPr>
    </w:p>
    <w:p w14:paraId="0FCFE8B6" w14:textId="77777777" w:rsidR="00DC7350" w:rsidRPr="00647F64" w:rsidRDefault="006032B2" w:rsidP="00DC7350">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3.4.6</w:t>
      </w:r>
      <w:r w:rsidR="00DC7350" w:rsidRPr="00647F64">
        <w:rPr>
          <w:rFonts w:ascii="Times New Roman" w:eastAsia="Calibri" w:hAnsi="Times New Roman" w:cs="Times New Roman"/>
          <w:b/>
          <w:sz w:val="20"/>
          <w:szCs w:val="20"/>
          <w:lang w:val="uk-UA"/>
        </w:rPr>
        <w:t>. Знецінення фінансових активів</w:t>
      </w:r>
    </w:p>
    <w:p w14:paraId="0FCFE8B7" w14:textId="77777777" w:rsidR="00DC7350" w:rsidRPr="00647F64" w:rsidRDefault="00DC7350" w:rsidP="00DC7350">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xml:space="preserve">На кожну звітну дату Компанія оцінює наявність об’єктивних ознак знецінення фінансових активів або групи фінансових активів. Фінансовий актив або група активі вважаються знеціненими тоді і тільки тоді, коли існують об’єктивні свідчення знецінення в результаті однієї чи більше подій, що сталися після первісного визнання активу та  здійснили вплив, якій піддається надійній оцінці, на очікувані майбутні грошові потоки     </w:t>
      </w:r>
    </w:p>
    <w:p w14:paraId="0FCFE8B8" w14:textId="77777777" w:rsidR="00DC7350" w:rsidRPr="00647F64" w:rsidRDefault="00DC7350" w:rsidP="00DC7350">
      <w:pPr>
        <w:spacing w:after="0" w:line="240" w:lineRule="auto"/>
        <w:jc w:val="both"/>
        <w:rPr>
          <w:rFonts w:ascii="Times New Roman" w:hAnsi="Times New Roman" w:cs="Times New Roman"/>
          <w:b/>
          <w:sz w:val="20"/>
          <w:szCs w:val="20"/>
          <w:lang w:val="uk-UA"/>
        </w:rPr>
      </w:pPr>
    </w:p>
    <w:p w14:paraId="0FCFE8B9" w14:textId="77777777" w:rsidR="00DC7350" w:rsidRPr="00647F64" w:rsidRDefault="00DC7350" w:rsidP="00DC7350">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3.4.</w:t>
      </w:r>
      <w:r w:rsidR="006032B2" w:rsidRPr="00647F64">
        <w:rPr>
          <w:rFonts w:ascii="Times New Roman" w:hAnsi="Times New Roman" w:cs="Times New Roman"/>
          <w:b/>
          <w:sz w:val="20"/>
          <w:szCs w:val="20"/>
          <w:lang w:val="uk-UA"/>
        </w:rPr>
        <w:t>7</w:t>
      </w:r>
      <w:r w:rsidRPr="00647F64">
        <w:rPr>
          <w:rFonts w:ascii="Times New Roman" w:hAnsi="Times New Roman" w:cs="Times New Roman"/>
          <w:b/>
          <w:sz w:val="20"/>
          <w:szCs w:val="20"/>
          <w:lang w:val="uk-UA"/>
        </w:rPr>
        <w:t>. Зобов'язання Компанії</w:t>
      </w:r>
    </w:p>
    <w:p w14:paraId="0FCFE8BA" w14:textId="77777777" w:rsidR="00DC7350" w:rsidRPr="00647F64" w:rsidRDefault="00DC7350" w:rsidP="00DC7350">
      <w:pPr>
        <w:spacing w:after="0" w:line="240" w:lineRule="auto"/>
        <w:jc w:val="both"/>
        <w:rPr>
          <w:rFonts w:ascii="Times New Roman" w:hAnsi="Times New Roman" w:cs="Times New Roman"/>
          <w:sz w:val="20"/>
          <w:szCs w:val="20"/>
          <w:lang w:val="uk-UA"/>
        </w:rPr>
      </w:pPr>
      <w:bookmarkStart w:id="8" w:name="bookmark36"/>
      <w:r w:rsidRPr="00647F64">
        <w:rPr>
          <w:rFonts w:ascii="Times New Roman" w:hAnsi="Times New Roman" w:cs="Times New Roman"/>
          <w:sz w:val="20"/>
          <w:szCs w:val="20"/>
          <w:lang w:val="uk-UA"/>
        </w:rPr>
        <w:t>Зобов'язаннями визнається заборгованість Компанії іншим юридичним або фізичним особам, що виникла внаслідок минулих господарських операцій, погашення якої у майбутньому, як очікується, призведе до зменшення ресурсів Компанії та її економічних вигід.</w:t>
      </w:r>
    </w:p>
    <w:p w14:paraId="0FCFE8BB" w14:textId="77777777" w:rsidR="00DC7350" w:rsidRPr="00647F64" w:rsidRDefault="00DC7350" w:rsidP="00DC7350">
      <w:pPr>
        <w:spacing w:after="0" w:line="240" w:lineRule="auto"/>
        <w:jc w:val="both"/>
        <w:rPr>
          <w:rStyle w:val="Heading32Bold"/>
          <w:rFonts w:eastAsia="SimSun"/>
          <w:sz w:val="20"/>
          <w:szCs w:val="20"/>
          <w:lang w:val="uk-UA"/>
        </w:rPr>
      </w:pPr>
    </w:p>
    <w:p w14:paraId="0FCFE8BC" w14:textId="77777777" w:rsidR="00DC7350" w:rsidRPr="00647F64" w:rsidRDefault="00DC7350" w:rsidP="00DC7350">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3.5. Податок на прибуток</w:t>
      </w:r>
    </w:p>
    <w:p w14:paraId="0FCFE8BD" w14:textId="77777777" w:rsidR="00DC7350" w:rsidRPr="00647F64" w:rsidRDefault="00DC7350" w:rsidP="00DC7350">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Витрати з податку на прибуток визначаються у відповідності з вимогами податкового законодавства України. Податок на прибуток представляє собою суму поточного податку на прибуток. Сума витрат з податку на прибуток в поточному періоді нараховується з урахуванням розміру оподаткованого прибутку, визначеного за правилами оподаткування, встановленими Податковим кодексом України (ПКУ).</w:t>
      </w:r>
    </w:p>
    <w:p w14:paraId="0FCFE8BE" w14:textId="77777777" w:rsidR="00DC7350" w:rsidRPr="00647F64" w:rsidRDefault="00DC7350" w:rsidP="00DC7350">
      <w:pPr>
        <w:spacing w:after="0" w:line="240" w:lineRule="auto"/>
        <w:jc w:val="both"/>
        <w:rPr>
          <w:rFonts w:ascii="Times New Roman" w:hAnsi="Times New Roman" w:cs="Times New Roman"/>
          <w:b/>
          <w:bCs/>
          <w:spacing w:val="-2"/>
          <w:sz w:val="20"/>
          <w:szCs w:val="20"/>
          <w:lang w:val="uk-UA" w:eastAsia="ru-RU"/>
        </w:rPr>
      </w:pPr>
      <w:r w:rsidRPr="00647F64">
        <w:rPr>
          <w:rFonts w:ascii="Times New Roman" w:hAnsi="Times New Roman" w:cs="Times New Roman"/>
          <w:sz w:val="20"/>
          <w:szCs w:val="20"/>
          <w:lang w:val="uk-UA"/>
        </w:rPr>
        <w:t>Податок на прибуток у звітному році Компанією не нараховувався та не сплачувався</w:t>
      </w:r>
      <w:bookmarkEnd w:id="8"/>
      <w:r w:rsidRPr="00647F64">
        <w:rPr>
          <w:rFonts w:ascii="Times New Roman" w:hAnsi="Times New Roman" w:cs="Times New Roman"/>
          <w:sz w:val="20"/>
          <w:szCs w:val="20"/>
          <w:lang w:val="uk-UA"/>
        </w:rPr>
        <w:t>.</w:t>
      </w:r>
    </w:p>
    <w:p w14:paraId="0FCFE8BF"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14:paraId="0FCFE8C0"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647F64">
        <w:rPr>
          <w:rFonts w:ascii="Times New Roman" w:hAnsi="Times New Roman" w:cs="Times New Roman"/>
          <w:b/>
          <w:bCs/>
          <w:spacing w:val="-2"/>
          <w:sz w:val="20"/>
          <w:szCs w:val="20"/>
          <w:lang w:val="uk-UA" w:eastAsia="ru-RU"/>
        </w:rPr>
        <w:t xml:space="preserve">3.6. Облікові політики щодо інших активів та зобов’язань </w:t>
      </w:r>
    </w:p>
    <w:p w14:paraId="0FCFE8C1"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8C2"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3.6.1. Забезпечення</w:t>
      </w:r>
    </w:p>
    <w:p w14:paraId="0FCFE8C3"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Забезпечення визнаються, коли Компанія має теперішню заборгованість (юридичну або конструктивну) внаслідок минулої події, існує ймовірність (тобто більше можливо, ніж неможливо), що погашення зобов'язання вимагатиме вибуття ресурсів, котрі втілюють у собі економічні вигоди, і можна достовірно оцінити суму зобов'язання.</w:t>
      </w:r>
    </w:p>
    <w:p w14:paraId="0FCFE8C4"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8C5"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3.6.2. Виплати працівникам</w:t>
      </w:r>
    </w:p>
    <w:p w14:paraId="0FCFE8C6"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Компанія визнає короткострокові виплати працівникам як витрати та як зобов'язання після вирахування будь-якої вже сплаченої суми. Компанія визнає очікувану вартість короткострокових 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14:paraId="0FCFE8C7"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8C8"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3.6.3. Пенсійні зобов'язання</w:t>
      </w:r>
    </w:p>
    <w:p w14:paraId="0FCFE8C9"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xml:space="preserve">Відповідно до українського законодавства, Компанія утримує внески із заробітної плати працівників до Пенсійного фонду ( у складі єдиного соціального внеску). Поточні внески розраховуються як процентні відрахування із поточних нарахувань заробітної платні, такі витрати відображаються у періоді, в якому були надані працівниками послуги, що надають їм право на одержання внесків, та  зароблена відповідна заробітна платня. </w:t>
      </w:r>
    </w:p>
    <w:p w14:paraId="0FCFE8CA" w14:textId="77777777" w:rsidR="00DC7350" w:rsidRPr="00647F64" w:rsidRDefault="00DC7350" w:rsidP="00DC7350">
      <w:pPr>
        <w:spacing w:after="0" w:line="240" w:lineRule="auto"/>
        <w:jc w:val="both"/>
        <w:rPr>
          <w:rFonts w:ascii="Times New Roman" w:hAnsi="Times New Roman" w:cs="Times New Roman"/>
          <w:b/>
          <w:sz w:val="20"/>
          <w:szCs w:val="20"/>
          <w:lang w:val="uk-UA"/>
        </w:rPr>
      </w:pPr>
    </w:p>
    <w:p w14:paraId="0FCFE8CB" w14:textId="77777777" w:rsidR="0017428E" w:rsidRDefault="0017428E" w:rsidP="00DC7350">
      <w:pPr>
        <w:spacing w:after="0" w:line="240" w:lineRule="auto"/>
        <w:jc w:val="both"/>
        <w:rPr>
          <w:rFonts w:ascii="Times New Roman" w:hAnsi="Times New Roman" w:cs="Times New Roman"/>
          <w:b/>
          <w:sz w:val="20"/>
          <w:szCs w:val="20"/>
          <w:lang w:val="uk-UA"/>
        </w:rPr>
      </w:pPr>
    </w:p>
    <w:p w14:paraId="0FCFE8CC" w14:textId="77777777" w:rsidR="00DC7350" w:rsidRPr="00647F64" w:rsidRDefault="00DC7350" w:rsidP="00DC7350">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3.7. Інші застосовані облікові політики, що є доречними для розуміння фінансової звітності</w:t>
      </w:r>
    </w:p>
    <w:p w14:paraId="0FCFE8CD" w14:textId="77777777" w:rsidR="00DC7350" w:rsidRPr="00647F64" w:rsidRDefault="00DC7350" w:rsidP="00DC7350">
      <w:pPr>
        <w:spacing w:after="0" w:line="240" w:lineRule="auto"/>
        <w:jc w:val="both"/>
        <w:rPr>
          <w:rFonts w:ascii="Times New Roman" w:hAnsi="Times New Roman" w:cs="Times New Roman"/>
          <w:b/>
          <w:sz w:val="20"/>
          <w:szCs w:val="20"/>
          <w:lang w:val="uk-UA"/>
        </w:rPr>
      </w:pPr>
    </w:p>
    <w:p w14:paraId="0FCFE8CE" w14:textId="77777777" w:rsidR="00DC7350" w:rsidRPr="00647F64" w:rsidRDefault="00DC7350" w:rsidP="00DC7350">
      <w:pPr>
        <w:spacing w:after="0" w:line="240" w:lineRule="auto"/>
        <w:jc w:val="both"/>
        <w:rPr>
          <w:rFonts w:ascii="Times New Roman" w:hAnsi="Times New Roman" w:cs="Times New Roman"/>
          <w:b/>
          <w:i/>
          <w:sz w:val="20"/>
          <w:szCs w:val="20"/>
          <w:lang w:val="uk-UA"/>
        </w:rPr>
      </w:pPr>
      <w:r w:rsidRPr="00647F64">
        <w:rPr>
          <w:rFonts w:ascii="Times New Roman" w:hAnsi="Times New Roman" w:cs="Times New Roman"/>
          <w:b/>
          <w:i/>
          <w:sz w:val="20"/>
          <w:szCs w:val="20"/>
          <w:lang w:val="uk-UA"/>
        </w:rPr>
        <w:t>3.7.1. Доходи та витрати</w:t>
      </w:r>
    </w:p>
    <w:p w14:paraId="0FCFE8CF" w14:textId="77777777" w:rsidR="00DC7350" w:rsidRPr="00647F64" w:rsidRDefault="00DC7350" w:rsidP="00DC7350">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Основними принципами бухгалтерського обліку доходів та витрат Компанії визначено нарахування, відповідність та обачність.</w:t>
      </w:r>
    </w:p>
    <w:p w14:paraId="0FCFE8D0" w14:textId="77777777" w:rsidR="00DC7350" w:rsidRPr="00647F64" w:rsidRDefault="00DC7350" w:rsidP="00DC7350">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Доходи та витрати Компанії, підлягають нарахуванню, крім випадків, коли дата нарахування та дата сплати співпадають та якщо доходи (витрати) отримані (сплачені) на дату балансу, тоді доходи і витрати можуть відображатись без їх нарахування із застосуванням внутрішнього контролю за нарахованими та отриманими доходами.</w:t>
      </w:r>
    </w:p>
    <w:p w14:paraId="0FCFE8D1" w14:textId="77777777" w:rsidR="00DC7350" w:rsidRPr="00647F64" w:rsidRDefault="00DC7350" w:rsidP="00DC7350">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Основною вимогою до фінансової звітності Компанії щодо доходів і витрат є відповідність отриманих (визнаних) доходів сплаченим (визнаним) витратам, які здійснюються з метою отримання таких доходів.</w:t>
      </w:r>
    </w:p>
    <w:p w14:paraId="0FCFE8D2" w14:textId="77777777" w:rsidR="00DC7350" w:rsidRPr="00647F64" w:rsidRDefault="00DC7350" w:rsidP="00DC7350">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Розрахунковим періодом для застосування принципу відповідності є календарний місяць, тобто відповідність витрат, що здійснені Компанією, заробленим доходам оцінюється за результатами діяльності за місяць.</w:t>
      </w:r>
    </w:p>
    <w:p w14:paraId="0FCFE8D3" w14:textId="77777777" w:rsidR="00DC7350" w:rsidRPr="00647F64" w:rsidRDefault="00DC7350" w:rsidP="00DC7350">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Доходи (витрати), що сплачуються за результатами місяця нараховуються в останній робочий день місяця. </w:t>
      </w:r>
      <w:bookmarkStart w:id="9" w:name="bookmark26"/>
      <w:bookmarkStart w:id="10" w:name="bookmark28"/>
      <w:bookmarkEnd w:id="9"/>
      <w:bookmarkEnd w:id="10"/>
    </w:p>
    <w:p w14:paraId="0FCFE8D4" w14:textId="77777777" w:rsidR="0092631A" w:rsidRPr="00647F64" w:rsidRDefault="0092631A" w:rsidP="00DC7350">
      <w:pPr>
        <w:spacing w:after="0" w:line="240" w:lineRule="auto"/>
        <w:jc w:val="both"/>
        <w:rPr>
          <w:rFonts w:ascii="Times New Roman" w:hAnsi="Times New Roman" w:cs="Times New Roman"/>
          <w:sz w:val="20"/>
          <w:szCs w:val="20"/>
          <w:lang w:val="uk-UA"/>
        </w:rPr>
      </w:pPr>
    </w:p>
    <w:p w14:paraId="0FCFE8D5"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3.7.2. Умовні зобов'язання та активи</w:t>
      </w:r>
    </w:p>
    <w:p w14:paraId="0FCFE8D6"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Компанія не визнає умовні зобов'язання в звіті про фінансовий стан. Інформація про умовне зобов'язання розкривається, якщо можливість вибуття ресурсів, які втілюють у собі економічні вигоди, не є віддаленою. Компанія не визнає умовні активи. Стисла інформація про умовний актив розкривається, коли надходження економічних вигід є ймовірним.</w:t>
      </w:r>
    </w:p>
    <w:p w14:paraId="0FCFE8D7" w14:textId="77777777" w:rsidR="00DC7350"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8D8" w14:textId="77777777" w:rsidR="007556A3" w:rsidRDefault="007556A3"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8D9"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lastRenderedPageBreak/>
        <w:t>3.7.3. Статутний капітал</w:t>
      </w:r>
    </w:p>
    <w:p w14:paraId="0FCFE8DA"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xml:space="preserve">Статутний капітал, включає в себе внески учасників. </w:t>
      </w:r>
    </w:p>
    <w:p w14:paraId="0FCFE8DB"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Компанія визнає додатковий капітал, сформований  внесенням грошових коштів її учасниками, в складі власного капіталу.</w:t>
      </w:r>
    </w:p>
    <w:p w14:paraId="0FCFE8DC"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8DD" w14:textId="77777777" w:rsidR="00DC7350" w:rsidRPr="00647F64" w:rsidRDefault="00DC7350" w:rsidP="00DC7350">
      <w:pPr>
        <w:suppressAutoHyphens w:val="0"/>
        <w:spacing w:after="0" w:line="240" w:lineRule="auto"/>
        <w:jc w:val="both"/>
        <w:rPr>
          <w:rFonts w:ascii="Times New Roman" w:hAnsi="Times New Roman" w:cs="Times New Roman"/>
          <w:b/>
          <w:i/>
          <w:sz w:val="20"/>
          <w:szCs w:val="20"/>
          <w:lang w:val="uk-UA" w:eastAsia="bg-BG"/>
        </w:rPr>
      </w:pPr>
      <w:r w:rsidRPr="00647F64">
        <w:rPr>
          <w:rFonts w:ascii="Times New Roman" w:hAnsi="Times New Roman" w:cs="Times New Roman"/>
          <w:b/>
          <w:i/>
          <w:sz w:val="20"/>
          <w:szCs w:val="20"/>
          <w:lang w:val="uk-UA" w:eastAsia="bg-BG"/>
        </w:rPr>
        <w:t>3.7.4.  Резервний капітал</w:t>
      </w:r>
    </w:p>
    <w:p w14:paraId="0FCFE8DE" w14:textId="77777777" w:rsidR="00DC7350" w:rsidRPr="00647F64" w:rsidRDefault="00DC7350" w:rsidP="00DC7350">
      <w:pPr>
        <w:suppressAutoHyphens w:val="0"/>
        <w:spacing w:after="0" w:line="240" w:lineRule="auto"/>
        <w:jc w:val="both"/>
        <w:rPr>
          <w:rFonts w:ascii="Times New Roman" w:hAnsi="Times New Roman" w:cs="Times New Roman"/>
          <w:sz w:val="20"/>
          <w:szCs w:val="20"/>
          <w:lang w:val="uk-UA" w:eastAsia="bg-BG"/>
        </w:rPr>
      </w:pPr>
      <w:r w:rsidRPr="00647F64">
        <w:rPr>
          <w:rFonts w:ascii="Times New Roman" w:hAnsi="Times New Roman" w:cs="Times New Roman"/>
          <w:sz w:val="20"/>
          <w:szCs w:val="20"/>
          <w:lang w:val="uk-UA" w:eastAsia="bg-BG"/>
        </w:rPr>
        <w:t xml:space="preserve">Згідно з положеннями законодавства України Компанія формує резервний капітал. </w:t>
      </w:r>
    </w:p>
    <w:p w14:paraId="0FCFE8DF" w14:textId="77777777" w:rsidR="00DC7350" w:rsidRPr="00647F64" w:rsidRDefault="00DC7350" w:rsidP="00DC7350">
      <w:pPr>
        <w:suppressAutoHyphens w:val="0"/>
        <w:spacing w:after="0" w:line="240" w:lineRule="auto"/>
        <w:jc w:val="both"/>
        <w:rPr>
          <w:rFonts w:ascii="Times New Roman" w:hAnsi="Times New Roman" w:cs="Times New Roman"/>
          <w:sz w:val="20"/>
          <w:szCs w:val="20"/>
          <w:lang w:val="uk-UA" w:eastAsia="bg-BG"/>
        </w:rPr>
      </w:pPr>
      <w:r w:rsidRPr="00647F64">
        <w:rPr>
          <w:rFonts w:ascii="Times New Roman" w:hAnsi="Times New Roman" w:cs="Times New Roman"/>
          <w:sz w:val="20"/>
          <w:szCs w:val="20"/>
          <w:lang w:val="uk-UA" w:eastAsia="bg-BG"/>
        </w:rPr>
        <w:t xml:space="preserve">Згідно Статуту Компанією створюється резервний (страховий) фонд в розмірі 25% статутного (складеного) капіталу. Розмір щорічних відрахувань до резервного фонду становить 5% суми чистого прибутку. </w:t>
      </w:r>
    </w:p>
    <w:p w14:paraId="0FCFE8E0"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8E1"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3.7.5. Події після дати балансу</w:t>
      </w:r>
    </w:p>
    <w:p w14:paraId="0FCFE8E2"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Компанія коригує показники фінансової звітності у разі якщо події після звітної дати є такими, що коригування показників являється необхідним. Події після звітної дати, які потребують коригування показників фінансової звітності, пов’язані з підтвердженням або спростуванням обставин, існуючих на звітну дату, а також оцінок і суджень керівництва, здійснених в умовах невизначеності й неповноти інформації станом на звітну дату.</w:t>
      </w:r>
    </w:p>
    <w:p w14:paraId="0FCFE8E3"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xml:space="preserve">Відповідно, Компанія розкриває характер таких подій й оцінку їх фінансових наслідків або констатує неможливість такої для кожної суттєвої категорії не коригованих подій, що відбулись після звітної дати.   </w:t>
      </w:r>
    </w:p>
    <w:p w14:paraId="0FCFE8E4" w14:textId="77777777" w:rsidR="0017428E" w:rsidRPr="00647F64" w:rsidRDefault="0017428E" w:rsidP="00DC7350">
      <w:pPr>
        <w:spacing w:after="0" w:line="240" w:lineRule="auto"/>
        <w:jc w:val="both"/>
        <w:rPr>
          <w:rFonts w:ascii="Times New Roman" w:hAnsi="Times New Roman" w:cs="Times New Roman"/>
          <w:b/>
          <w:bCs/>
          <w:i/>
          <w:spacing w:val="2"/>
          <w:sz w:val="20"/>
          <w:szCs w:val="20"/>
          <w:lang w:val="uk-UA" w:eastAsia="ru-RU"/>
        </w:rPr>
      </w:pPr>
    </w:p>
    <w:p w14:paraId="0FCFE8E5" w14:textId="77777777" w:rsidR="00DC7350" w:rsidRPr="00647F64" w:rsidRDefault="00DC7350" w:rsidP="00DC7350">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bCs/>
          <w:i/>
          <w:spacing w:val="2"/>
          <w:sz w:val="20"/>
          <w:szCs w:val="20"/>
          <w:lang w:val="uk-UA" w:eastAsia="ru-RU"/>
        </w:rPr>
        <w:t>3.7.6. Операційні сегменти</w:t>
      </w:r>
    </w:p>
    <w:p w14:paraId="0FCFE8E6" w14:textId="77777777" w:rsidR="00360013" w:rsidRPr="00647F64" w:rsidRDefault="00360013" w:rsidP="00360013">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Компанія не застосовує і не розкриває інформацію відповідно МСФЗ 8 «Операційні сегменти» оскільки є товариством з обмеженою відповідальністю, інструменти власного капіталу Товариства не обертаються на відкритому ринку. Також Компанія не планує випуск фінансових інструментів на відкритий ринок.</w:t>
      </w:r>
    </w:p>
    <w:p w14:paraId="0FCFE8E7"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p>
    <w:p w14:paraId="0FCFE8E8" w14:textId="77777777" w:rsidR="0026157C" w:rsidRPr="00647F64" w:rsidRDefault="0026157C" w:rsidP="00DC7350">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p>
    <w:p w14:paraId="0FCFE8E9"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r w:rsidRPr="00647F64">
        <w:rPr>
          <w:rFonts w:ascii="Times New Roman" w:hAnsi="Times New Roman" w:cs="Times New Roman"/>
          <w:b/>
          <w:bCs/>
          <w:spacing w:val="-2"/>
          <w:sz w:val="20"/>
          <w:szCs w:val="20"/>
          <w:u w:val="single"/>
          <w:lang w:val="uk-UA" w:eastAsia="ru-RU"/>
        </w:rPr>
        <w:t>4. Основні припущення, оцінки та судження</w:t>
      </w:r>
    </w:p>
    <w:p w14:paraId="0FCFE8EA" w14:textId="77777777" w:rsidR="00DC7350" w:rsidRPr="00647F64" w:rsidRDefault="00DC7350" w:rsidP="00DC7350">
      <w:pPr>
        <w:spacing w:after="0" w:line="240" w:lineRule="auto"/>
        <w:jc w:val="both"/>
        <w:rPr>
          <w:rFonts w:ascii="Times New Roman" w:hAnsi="Times New Roman" w:cs="Times New Roman"/>
          <w:b/>
          <w:i/>
          <w:sz w:val="20"/>
          <w:szCs w:val="20"/>
          <w:u w:val="single"/>
          <w:lang w:val="uk-UA"/>
        </w:rPr>
      </w:pPr>
    </w:p>
    <w:p w14:paraId="0FCFE8EB"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При підготовці фінансової звітності Компанія здійснює оцінки та припущення, які мають вплив на елементи фінансової звітності, ґрунтуючись на МСФЗ, МСБО та тлумаченнях, розроблених Комітетом з тлумачень міжнародної фінансової звітності. Оцінки та судження базуються на попередньому досвіді та інших факторах, що за існуючих обставин вважаються обґрунтованими і за результатами яких приймаються судження щодо балансової вартості активів та зобов’язань. Хоча ці розрахунки базуються на наявній у керівництва Компанії інформації про поточні події, фактичні результати можуть зрештою відрізнятися від цих розрахунків. Області, де такі судження є особливо важливими, області, що характеризуються високим рівнем складності, та області, в яких припущення й розрахунки мають велике значення для підготовки фінансової звітності за МСФЗ, наведені нижче.</w:t>
      </w:r>
    </w:p>
    <w:p w14:paraId="0FCFE8EC"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14:paraId="0FCFE8ED"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4.1. Судження щодо операцій, подій або умов за відсутності конкретних МСФЗ</w:t>
      </w:r>
    </w:p>
    <w:p w14:paraId="0FCFE8EE"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Якщо немає МСФЗ, який конкретно застосовується до операції, іншої події або умови, керівництво Компанії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14:paraId="0FCFE8EF" w14:textId="77777777" w:rsidR="00DC7350" w:rsidRPr="00647F64" w:rsidRDefault="00DC7350" w:rsidP="00DC7350">
      <w:pPr>
        <w:numPr>
          <w:ilvl w:val="0"/>
          <w:numId w:val="31"/>
        </w:numPr>
        <w:shd w:val="clear" w:color="auto" w:fill="FFFFFF"/>
        <w:tabs>
          <w:tab w:val="left" w:pos="993"/>
        </w:tabs>
        <w:suppressAutoHyphens w:val="0"/>
        <w:autoSpaceDE w:val="0"/>
        <w:autoSpaceDN w:val="0"/>
        <w:adjustRightInd w:val="0"/>
        <w:spacing w:after="0" w:line="240" w:lineRule="auto"/>
        <w:ind w:left="993" w:hanging="567"/>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подає достовірно фінансовий стан, фінансові результати діяльності та грошові потоки Компанії;</w:t>
      </w:r>
    </w:p>
    <w:p w14:paraId="0FCFE8F0" w14:textId="77777777" w:rsidR="00DC7350" w:rsidRPr="00647F64" w:rsidRDefault="00DC7350" w:rsidP="00DC7350">
      <w:pPr>
        <w:numPr>
          <w:ilvl w:val="0"/>
          <w:numId w:val="31"/>
        </w:numPr>
        <w:shd w:val="clear" w:color="auto" w:fill="FFFFFF"/>
        <w:tabs>
          <w:tab w:val="left" w:pos="993"/>
        </w:tabs>
        <w:suppressAutoHyphens w:val="0"/>
        <w:autoSpaceDE w:val="0"/>
        <w:autoSpaceDN w:val="0"/>
        <w:adjustRightInd w:val="0"/>
        <w:spacing w:after="0" w:line="240" w:lineRule="auto"/>
        <w:ind w:left="993" w:hanging="567"/>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відображає економічну сутність операцій, інших подій або умов, а не лише юридичну форму;</w:t>
      </w:r>
    </w:p>
    <w:p w14:paraId="0FCFE8F1" w14:textId="77777777" w:rsidR="00DC7350" w:rsidRPr="00647F64" w:rsidRDefault="00DC7350" w:rsidP="00DC7350">
      <w:pPr>
        <w:numPr>
          <w:ilvl w:val="0"/>
          <w:numId w:val="31"/>
        </w:numPr>
        <w:shd w:val="clear" w:color="auto" w:fill="FFFFFF"/>
        <w:tabs>
          <w:tab w:val="left" w:pos="993"/>
        </w:tabs>
        <w:suppressAutoHyphens w:val="0"/>
        <w:autoSpaceDE w:val="0"/>
        <w:autoSpaceDN w:val="0"/>
        <w:adjustRightInd w:val="0"/>
        <w:spacing w:after="0" w:line="240" w:lineRule="auto"/>
        <w:ind w:left="993" w:hanging="567"/>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є нейтральною, тобто вільною від упереджень;</w:t>
      </w:r>
    </w:p>
    <w:p w14:paraId="0FCFE8F2" w14:textId="77777777" w:rsidR="00DC7350" w:rsidRPr="00647F64" w:rsidRDefault="00DC7350" w:rsidP="00DC7350">
      <w:pPr>
        <w:numPr>
          <w:ilvl w:val="0"/>
          <w:numId w:val="31"/>
        </w:numPr>
        <w:shd w:val="clear" w:color="auto" w:fill="FFFFFF"/>
        <w:tabs>
          <w:tab w:val="left" w:pos="993"/>
        </w:tabs>
        <w:suppressAutoHyphens w:val="0"/>
        <w:autoSpaceDE w:val="0"/>
        <w:autoSpaceDN w:val="0"/>
        <w:adjustRightInd w:val="0"/>
        <w:spacing w:after="0" w:line="240" w:lineRule="auto"/>
        <w:ind w:left="993" w:hanging="567"/>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є повною в усіх суттєвих аспектах.</w:t>
      </w:r>
    </w:p>
    <w:p w14:paraId="0FCFE8F3"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Під час здійснення судження керівництво Компанії посилається на прийнятність наведених далі джерел та враховує їх у низхідному порядку:</w:t>
      </w:r>
    </w:p>
    <w:p w14:paraId="0FCFE8F4" w14:textId="77777777" w:rsidR="00DC7350" w:rsidRPr="00647F64" w:rsidRDefault="00DC7350" w:rsidP="00DC7350">
      <w:pPr>
        <w:numPr>
          <w:ilvl w:val="0"/>
          <w:numId w:val="32"/>
        </w:numPr>
        <w:tabs>
          <w:tab w:val="left" w:pos="993"/>
        </w:tabs>
        <w:suppressAutoHyphens w:val="0"/>
        <w:spacing w:after="0" w:line="240" w:lineRule="auto"/>
        <w:ind w:left="993" w:hanging="567"/>
        <w:jc w:val="both"/>
        <w:rPr>
          <w:rFonts w:ascii="Times New Roman" w:hAnsi="Times New Roman" w:cs="Times New Roman"/>
          <w:bCs/>
          <w:sz w:val="20"/>
          <w:szCs w:val="20"/>
          <w:lang w:val="uk-UA" w:eastAsia="ru-RU"/>
        </w:rPr>
      </w:pPr>
      <w:r w:rsidRPr="00647F64">
        <w:rPr>
          <w:rFonts w:ascii="Times New Roman" w:hAnsi="Times New Roman" w:cs="Times New Roman"/>
          <w:bCs/>
          <w:sz w:val="20"/>
          <w:szCs w:val="20"/>
          <w:lang w:val="uk-UA" w:eastAsia="ru-RU"/>
        </w:rPr>
        <w:t>вимоги в МСФЗ, у яких ідеться про подібні та пов’язані з ними питання;</w:t>
      </w:r>
    </w:p>
    <w:p w14:paraId="0FCFE8F5" w14:textId="77777777" w:rsidR="00DC7350" w:rsidRPr="00647F64" w:rsidRDefault="00DC7350" w:rsidP="00DC7350">
      <w:pPr>
        <w:numPr>
          <w:ilvl w:val="0"/>
          <w:numId w:val="32"/>
        </w:numPr>
        <w:tabs>
          <w:tab w:val="left" w:pos="993"/>
        </w:tabs>
        <w:suppressAutoHyphens w:val="0"/>
        <w:spacing w:after="0" w:line="240" w:lineRule="auto"/>
        <w:ind w:left="993" w:hanging="567"/>
        <w:jc w:val="both"/>
        <w:rPr>
          <w:rFonts w:ascii="Times New Roman" w:hAnsi="Times New Roman" w:cs="Times New Roman"/>
          <w:bCs/>
          <w:sz w:val="20"/>
          <w:szCs w:val="20"/>
          <w:lang w:val="uk-UA" w:eastAsia="ru-RU"/>
        </w:rPr>
      </w:pPr>
      <w:r w:rsidRPr="00647F64">
        <w:rPr>
          <w:rFonts w:ascii="Times New Roman" w:hAnsi="Times New Roman" w:cs="Times New Roman"/>
          <w:bCs/>
          <w:sz w:val="20"/>
          <w:szCs w:val="20"/>
          <w:lang w:val="uk-UA" w:eastAsia="ru-RU"/>
        </w:rPr>
        <w:t>визначення, критерії визнання та концепції оцінки активів, зобов’язань, доходів та витрат у Концептуальній основі фінансової звітності.</w:t>
      </w:r>
    </w:p>
    <w:p w14:paraId="0FCFE8F6"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Під час здійснення судження керівництво Компанії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14:paraId="0FCFE8F7" w14:textId="77777777" w:rsidR="00DC7350" w:rsidRPr="00647F64" w:rsidRDefault="00DC7350" w:rsidP="00DC7350">
      <w:pPr>
        <w:spacing w:after="0" w:line="240" w:lineRule="auto"/>
        <w:jc w:val="both"/>
        <w:rPr>
          <w:rFonts w:ascii="Times New Roman" w:hAnsi="Times New Roman" w:cs="Times New Roman"/>
          <w:b/>
          <w:i/>
          <w:sz w:val="20"/>
          <w:szCs w:val="20"/>
          <w:u w:val="single"/>
          <w:lang w:val="uk-UA"/>
        </w:rPr>
      </w:pPr>
    </w:p>
    <w:p w14:paraId="0FCFE8F8"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4.2. Судження щодо справедливої вартості активів Компанії</w:t>
      </w:r>
    </w:p>
    <w:p w14:paraId="0FCFE8F9"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Оцінка справедливої вартості ґрунтується на судженнях щодо передбачуваних майбутніх грошових потоків, існуючої економічної ситуації, ризиків, властивих різним фінансовим інструментам, та інших факторів з врахуванням вимог МСФЗ 13 «Оцінка справедливої вартості».</w:t>
      </w:r>
    </w:p>
    <w:p w14:paraId="0FCFE8FA" w14:textId="77777777" w:rsidR="00DC7350" w:rsidRPr="00647F64" w:rsidRDefault="00DC7350" w:rsidP="00DC7350">
      <w:pPr>
        <w:autoSpaceDE w:val="0"/>
        <w:spacing w:after="0" w:line="240" w:lineRule="auto"/>
        <w:jc w:val="both"/>
        <w:rPr>
          <w:rFonts w:ascii="Times New Roman" w:hAnsi="Times New Roman" w:cs="Times New Roman"/>
          <w:b/>
          <w:i/>
          <w:sz w:val="20"/>
          <w:szCs w:val="20"/>
          <w:u w:val="single"/>
          <w:lang w:val="uk-UA"/>
        </w:rPr>
      </w:pPr>
    </w:p>
    <w:p w14:paraId="0FCFE8FB"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4.3. Судження щодо змін справедливої вартості фінансових активів</w:t>
      </w:r>
    </w:p>
    <w:p w14:paraId="0FCFE8FC"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Керівництво Компанії вважає, що облікові оцінки та припущення, які мають стосунок до оцінки фінансових інструментів, де ринкові котирування не доступні, є ключовим джерелом невизначеності оцінок, тому що: </w:t>
      </w:r>
    </w:p>
    <w:p w14:paraId="0FCFE8FD"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lastRenderedPageBreak/>
        <w:t xml:space="preserve">вони з високим ступенем ймовірності зазнають змін з плином часу, оскільки оцінки базуються на припущеннях керівництва щодо відсоткових ставок, волатильності, змін валютних курсів, показників кредитоспроможності контрагентів, коригувань під час оцінки інструментів, а також специфічних особливостей операцій; та </w:t>
      </w:r>
    </w:p>
    <w:p w14:paraId="0FCFE8FE"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вплив зміни в оцінках на активи, відображені в звіті про фінансовий стан, а також на доходи (витрати) може бути значним.</w:t>
      </w:r>
    </w:p>
    <w:p w14:paraId="0FCFE8FF"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Якби керівництво Компанії використовувало інші припущення щодо відсоткових ставок, волатильності, курсів обміну валют, кредитного рейтингу контрагента, дати оферти і коригувань під час оцінки інструментів, більша або менша зміна в оцінці вартості фінансових інструментів у разі відсутності ринкових котирувань мала б істотний вплив на відображений у фінансовій звітності чистий прибуток та збиток.</w:t>
      </w:r>
    </w:p>
    <w:p w14:paraId="0FCFE900"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Використання різних маркетингових припущень та/або методів оцінки також може мати значний вплив на передбачувану справедливу вартість. </w:t>
      </w:r>
    </w:p>
    <w:p w14:paraId="0FCFE901"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p>
    <w:p w14:paraId="0FCFE902"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4.4. Судження щодо очікуваних термінів утримування фінансових інструментів</w:t>
      </w:r>
    </w:p>
    <w:p w14:paraId="0FCFE903"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Керівництво Компанії застосовує професійне судження щодо термінів утримання фінансових інструментів, що входять до складу фінансових активів. Професійне судження за цим питанням ґрунтується на оцінці ризиків фінансового інструменту, його прибутковості й динаміці та інших факторах. Проте існують невизначеності, які можуть бути пов’язані з призупиненням обігу цінних паперів, що не є підконтрольним керівництву Компанії фактором і може суттєво вплинути на оцінку фінансових інструментів.</w:t>
      </w:r>
    </w:p>
    <w:p w14:paraId="0FCFE904" w14:textId="77777777" w:rsidR="00DC7350" w:rsidRPr="00647F64" w:rsidRDefault="00DC7350" w:rsidP="00DC7350">
      <w:pPr>
        <w:shd w:val="clear" w:color="auto" w:fill="FFFFFF"/>
        <w:suppressAutoHyphens w:val="0"/>
        <w:spacing w:after="0" w:line="240" w:lineRule="auto"/>
        <w:ind w:firstLine="567"/>
        <w:rPr>
          <w:rFonts w:ascii="Times New Roman" w:eastAsia="Times New Roman" w:hAnsi="Times New Roman" w:cs="Times New Roman"/>
          <w:b/>
          <w:bCs/>
          <w:color w:val="FF0000"/>
          <w:spacing w:val="-2"/>
          <w:sz w:val="20"/>
          <w:szCs w:val="20"/>
          <w:lang w:val="uk-UA" w:eastAsia="ru-RU"/>
        </w:rPr>
      </w:pPr>
    </w:p>
    <w:p w14:paraId="0FCFE905"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4.5. Судження щодо виявлення ознак знецінення активів</w:t>
      </w:r>
    </w:p>
    <w:p w14:paraId="0FCFE906"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На кожну звітну дату Компанія проводить аналіз дебіторської заборгованості, іншої дебіторської заборгованості та інших фінансових активів на предмет наявності ознак їх знецінення. Збиток від знецінення визнається виходячи з власного професійного судження керівництва за наявності об’єктивних даних, що свідчать про зменшення передбачуваних майбутніх грошових потоків за даним активом у результаті однієї або кількох подій, що відбулися після визнання фінансового активу та відповідно до облікових політик.</w:t>
      </w:r>
    </w:p>
    <w:p w14:paraId="0FCFE907"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Знецінених депозитів Компанія не має.</w:t>
      </w:r>
    </w:p>
    <w:p w14:paraId="0FCFE908"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color w:val="FF0000"/>
          <w:sz w:val="20"/>
          <w:szCs w:val="20"/>
          <w:lang w:val="uk-UA"/>
        </w:rPr>
      </w:pPr>
    </w:p>
    <w:p w14:paraId="0FCFE909" w14:textId="77777777" w:rsidR="00DC7350" w:rsidRPr="00647F64" w:rsidRDefault="00DC7350" w:rsidP="00DC7350">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4.6. Судження щодо визнання економіки у стані гіперінфляції, відповідно до положень МСБО 29 «Фінансова звітність в умовах гіперінфляції»</w:t>
      </w:r>
    </w:p>
    <w:p w14:paraId="0FCFE90A"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Відповідно до пункту 3 МСБО 29 «Фінансова звітність в умовах гіперінфляції» показником гіперінфляції є характеристики економічного середовища країни. Ці характеристики є кількісними і якісними. </w:t>
      </w:r>
    </w:p>
    <w:p w14:paraId="0FCFE90B" w14:textId="77777777" w:rsidR="005D1DB6" w:rsidRPr="00647F64" w:rsidRDefault="005D1DB6" w:rsidP="005D1DB6">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Щодо аналізу кількісного фактору. Статистичні дані Міністерства статистики України свідчать, що кумулятивний рівень інфляції за останні три роки не перевищив 100%. Цей показник незначно нижче за 100% і складає лише 69,3% на кінець 2017 року. Ми очікуємо, що за результатами 2018 року рівень інфляції зменшиться. Національний банк України прогнозує рівень інфляції на 2018 рік – 9,0 %, на 2019 рік – 6,5%. Міжнародний валютний фонд прогнозує рівень інфляції в Україні на 2018 рік у розмірі 10%. При цьому, за попередні роки рівень інфляції складав:, за 2015 рік – 43,3 %, за 2016 рік – 12,3 %, за 2017 рік – 13,7 %. Тобто у наступні роки кумулятивний рівень інфляції за останні три роки не буде перевищувати 100%.</w:t>
      </w:r>
    </w:p>
    <w:p w14:paraId="0FCFE90C"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Аналіз якісних факторів пункту 3 МСБО 29 не дає аргументованих доказів того, що економіка України є гіперінфляційною, а саме: </w:t>
      </w:r>
    </w:p>
    <w:p w14:paraId="0FCFE90D"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 немає офіційно підтвердженої інформації, що основна маса населення віддає перевагу збереженню своїх цінностей у формі немонетарних активів або у відносно стабільній іноземній валюті і що суми, утримувані в національній валюті, негайно інвестуються для збереження купівельної спроможності; </w:t>
      </w:r>
    </w:p>
    <w:p w14:paraId="0FCFE90E"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немає офіційно підтвердженої інформації і даних, що основна маса населення розглядає грошові суми не в національній грошовій одиниці, а у відносно стабільній іноземній валюті. За офіційними даними Нацбанку України схильність до заощаджень населення на цей час досі становить величину нижче нуля, тобто основна маса населення витрачає раніше заощаджені кошти;</w:t>
      </w:r>
    </w:p>
    <w:p w14:paraId="0FCFE90F"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відсоткові ставки, реальна заробітна плата та ціни формуються ринком (тобто через попит та пропозицію) і не обов’язково індексуються згідно індексу інфляції. Індексації підлягає лише частка заробітної плати і лише при деяких умовах;</w:t>
      </w:r>
    </w:p>
    <w:p w14:paraId="0FCFE910"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немає офіційно підтвердженої інформації та спостереження, що продаж та придбання на умовах відстрочки платежу підприємствами здійснюється за цінами, які компенсують очікувану втрату купівельної спроможності протягом періоду відстрочки платежу, навіть якщо цей строк є коротким.</w:t>
      </w:r>
    </w:p>
    <w:p w14:paraId="0FCFE911"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До того ж МСБО 29 не встановлює абсолютного рівня, на якому вважається, що виникає гіперінфляція. Необхідність перераховувати показники фінансових звітів, згідно з цим Стандартом, є питанням судження управлінського персоналу підприємства.</w:t>
      </w:r>
    </w:p>
    <w:p w14:paraId="0FCFE912"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Отже, здійснивши аналіз кількісного та якісних факторів, підприємство дійшло висновку щодо недостатності характеристик, які свідчать, що загальний стан економіки країни є гіперінфляційним. Тому управлінським персоналом було прийняте рішення не застосовувати за результатами 201</w:t>
      </w:r>
      <w:r w:rsidR="00E83510" w:rsidRPr="00647F64">
        <w:rPr>
          <w:rFonts w:ascii="Times New Roman" w:hAnsi="Times New Roman" w:cs="Times New Roman"/>
          <w:sz w:val="20"/>
          <w:szCs w:val="20"/>
          <w:lang w:val="uk-UA"/>
        </w:rPr>
        <w:t>7</w:t>
      </w:r>
      <w:r w:rsidRPr="00647F64">
        <w:rPr>
          <w:rFonts w:ascii="Times New Roman" w:hAnsi="Times New Roman" w:cs="Times New Roman"/>
          <w:sz w:val="20"/>
          <w:szCs w:val="20"/>
          <w:lang w:val="uk-UA"/>
        </w:rPr>
        <w:t xml:space="preserve"> року норми МСБО 29 і не здійснювати перерахунок показників фінансової звітності. </w:t>
      </w:r>
    </w:p>
    <w:p w14:paraId="0FCFE913" w14:textId="77777777" w:rsidR="00DC7350" w:rsidRPr="00647F64" w:rsidRDefault="00DC7350"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Але, поряд з тим, підприємство буде слідкувати </w:t>
      </w:r>
      <w:r w:rsidR="005D1DB6" w:rsidRPr="00647F64">
        <w:rPr>
          <w:rFonts w:ascii="Times New Roman" w:hAnsi="Times New Roman" w:cs="Times New Roman"/>
          <w:sz w:val="20"/>
          <w:szCs w:val="20"/>
          <w:lang w:val="uk-UA"/>
        </w:rPr>
        <w:t>за рівнем інфляції протягом 2018</w:t>
      </w:r>
      <w:r w:rsidRPr="00647F64">
        <w:rPr>
          <w:rFonts w:ascii="Times New Roman" w:hAnsi="Times New Roman" w:cs="Times New Roman"/>
          <w:sz w:val="20"/>
          <w:szCs w:val="20"/>
          <w:lang w:val="uk-UA"/>
        </w:rPr>
        <w:t xml:space="preserve"> та наступних років, враховуючи, що функціональною валютою підприємства є українська гривня.</w:t>
      </w:r>
    </w:p>
    <w:p w14:paraId="0FCFE914" w14:textId="77777777" w:rsidR="00897006" w:rsidRPr="00647F64" w:rsidRDefault="00897006" w:rsidP="00DC7350">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p>
    <w:p w14:paraId="0FCFE915" w14:textId="77777777" w:rsidR="009211AF" w:rsidRPr="00647F64" w:rsidRDefault="009211AF" w:rsidP="009211AF">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lastRenderedPageBreak/>
        <w:t xml:space="preserve">5. Розкриття інформації щодо використання справедливої вартості </w:t>
      </w:r>
    </w:p>
    <w:p w14:paraId="0FCFE916" w14:textId="77777777" w:rsidR="009211AF" w:rsidRPr="00647F64" w:rsidRDefault="009211AF" w:rsidP="009211AF">
      <w:pPr>
        <w:shd w:val="clear" w:color="auto" w:fill="FFFFFF"/>
        <w:autoSpaceDE w:val="0"/>
        <w:autoSpaceDN w:val="0"/>
        <w:adjustRightInd w:val="0"/>
        <w:spacing w:after="0" w:line="240" w:lineRule="auto"/>
        <w:jc w:val="both"/>
        <w:rPr>
          <w:rFonts w:ascii="Times New Roman" w:hAnsi="Times New Roman" w:cs="Times New Roman"/>
          <w:sz w:val="20"/>
          <w:szCs w:val="20"/>
          <w:lang w:val="uk-UA"/>
        </w:rPr>
      </w:pPr>
    </w:p>
    <w:p w14:paraId="0FCFE917" w14:textId="77777777" w:rsidR="009211AF" w:rsidRPr="00647F64" w:rsidRDefault="009211AF" w:rsidP="009211AF">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Методики оцінювання та вхідні дані, використані для складання оцінок за справедливою вартістю</w:t>
      </w:r>
    </w:p>
    <w:p w14:paraId="0FCFE918" w14:textId="77777777" w:rsidR="009211AF" w:rsidRPr="00647F64" w:rsidRDefault="009211AF" w:rsidP="009211AF">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Компанія здійснює виключно безперервні оцінки справедливої вартості активів та зобов’язань, тобто такі оцінки, які вимагаються МСБО 39 та МСФЗ 13 у звіті про фінансовий стан на кінець кожного звітного періоду.</w:t>
      </w:r>
    </w:p>
    <w:p w14:paraId="0FCFE919" w14:textId="77777777" w:rsidR="009211AF" w:rsidRPr="00647F64" w:rsidRDefault="009211AF" w:rsidP="009211AF">
      <w:pPr>
        <w:shd w:val="clear" w:color="auto" w:fill="FFFFFF"/>
        <w:autoSpaceDE w:val="0"/>
        <w:autoSpaceDN w:val="0"/>
        <w:adjustRightInd w:val="0"/>
        <w:spacing w:after="0" w:line="240" w:lineRule="auto"/>
        <w:jc w:val="both"/>
        <w:rPr>
          <w:rFonts w:ascii="Times New Roman" w:hAnsi="Times New Roman" w:cs="Times New Roman"/>
          <w:sz w:val="20"/>
          <w:szCs w:val="20"/>
          <w:lang w:val="uk-U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3518"/>
        <w:gridCol w:w="1499"/>
        <w:gridCol w:w="3544"/>
      </w:tblGrid>
      <w:tr w:rsidR="009211AF" w:rsidRPr="00647F64" w14:paraId="0FCFE920" w14:textId="77777777" w:rsidTr="0075407B">
        <w:tc>
          <w:tcPr>
            <w:tcW w:w="2179" w:type="dxa"/>
            <w:shd w:val="clear" w:color="auto" w:fill="auto"/>
          </w:tcPr>
          <w:p w14:paraId="0FCFE91A"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eastAsia="Calibri" w:hAnsi="Times New Roman" w:cs="Times New Roman"/>
                <w:bCs/>
                <w:sz w:val="20"/>
                <w:szCs w:val="20"/>
                <w:lang w:val="uk-UA" w:eastAsia="uk-UA"/>
              </w:rPr>
              <w:t>Класи активів та зобов’язань, оцінених за справедливою вартістю</w:t>
            </w:r>
          </w:p>
        </w:tc>
        <w:tc>
          <w:tcPr>
            <w:tcW w:w="3518" w:type="dxa"/>
            <w:shd w:val="clear" w:color="auto" w:fill="auto"/>
          </w:tcPr>
          <w:p w14:paraId="0FCFE91B" w14:textId="77777777" w:rsidR="009211AF" w:rsidRPr="00647F64" w:rsidRDefault="009211AF" w:rsidP="00F6682F">
            <w:pPr>
              <w:autoSpaceDE w:val="0"/>
              <w:autoSpaceDN w:val="0"/>
              <w:adjustRightInd w:val="0"/>
              <w:spacing w:after="0" w:line="240" w:lineRule="auto"/>
              <w:jc w:val="center"/>
              <w:rPr>
                <w:rFonts w:ascii="Times New Roman" w:eastAsia="Calibri" w:hAnsi="Times New Roman" w:cs="Times New Roman"/>
                <w:bCs/>
                <w:sz w:val="20"/>
                <w:szCs w:val="20"/>
                <w:lang w:val="uk-UA" w:eastAsia="uk-UA"/>
              </w:rPr>
            </w:pPr>
          </w:p>
          <w:p w14:paraId="0FCFE91C" w14:textId="77777777" w:rsidR="009211AF" w:rsidRPr="00647F64" w:rsidRDefault="009211AF" w:rsidP="00F6682F">
            <w:pPr>
              <w:autoSpaceDE w:val="0"/>
              <w:autoSpaceDN w:val="0"/>
              <w:adjustRightInd w:val="0"/>
              <w:spacing w:after="0" w:line="240" w:lineRule="auto"/>
              <w:jc w:val="center"/>
              <w:rPr>
                <w:rFonts w:ascii="Times New Roman" w:eastAsia="Calibri" w:hAnsi="Times New Roman" w:cs="Times New Roman"/>
                <w:bCs/>
                <w:sz w:val="20"/>
                <w:szCs w:val="20"/>
                <w:lang w:val="uk-UA" w:eastAsia="uk-UA"/>
              </w:rPr>
            </w:pPr>
            <w:r w:rsidRPr="00647F64">
              <w:rPr>
                <w:rFonts w:ascii="Times New Roman" w:eastAsia="Calibri" w:hAnsi="Times New Roman" w:cs="Times New Roman"/>
                <w:bCs/>
                <w:sz w:val="20"/>
                <w:szCs w:val="20"/>
                <w:lang w:val="uk-UA" w:eastAsia="uk-UA"/>
              </w:rPr>
              <w:t>Методики оцінювання</w:t>
            </w:r>
          </w:p>
        </w:tc>
        <w:tc>
          <w:tcPr>
            <w:tcW w:w="1499" w:type="dxa"/>
            <w:shd w:val="clear" w:color="auto" w:fill="auto"/>
          </w:tcPr>
          <w:p w14:paraId="0FCFE91D" w14:textId="77777777" w:rsidR="009211AF" w:rsidRPr="00647F64" w:rsidRDefault="009211AF" w:rsidP="00F6682F">
            <w:pPr>
              <w:autoSpaceDE w:val="0"/>
              <w:autoSpaceDN w:val="0"/>
              <w:adjustRightInd w:val="0"/>
              <w:spacing w:after="0" w:line="240" w:lineRule="auto"/>
              <w:jc w:val="center"/>
              <w:rPr>
                <w:rFonts w:ascii="Times New Roman" w:eastAsia="Calibri" w:hAnsi="Times New Roman" w:cs="Times New Roman"/>
                <w:bCs/>
                <w:sz w:val="20"/>
                <w:szCs w:val="20"/>
                <w:lang w:val="uk-UA" w:eastAsia="uk-UA"/>
              </w:rPr>
            </w:pPr>
            <w:r w:rsidRPr="00647F64">
              <w:rPr>
                <w:rFonts w:ascii="Times New Roman" w:eastAsia="Calibri" w:hAnsi="Times New Roman" w:cs="Times New Roman"/>
                <w:bCs/>
                <w:sz w:val="20"/>
                <w:szCs w:val="20"/>
                <w:lang w:val="uk-UA" w:eastAsia="uk-UA"/>
              </w:rPr>
              <w:t>Метод оцінки (ринковий, дохідний, витратний)</w:t>
            </w:r>
          </w:p>
        </w:tc>
        <w:tc>
          <w:tcPr>
            <w:tcW w:w="3544" w:type="dxa"/>
            <w:shd w:val="clear" w:color="auto" w:fill="auto"/>
          </w:tcPr>
          <w:p w14:paraId="0FCFE91E" w14:textId="77777777" w:rsidR="009211AF" w:rsidRPr="00647F64" w:rsidRDefault="009211AF" w:rsidP="00F6682F">
            <w:pPr>
              <w:autoSpaceDE w:val="0"/>
              <w:autoSpaceDN w:val="0"/>
              <w:adjustRightInd w:val="0"/>
              <w:spacing w:after="0" w:line="240" w:lineRule="auto"/>
              <w:jc w:val="center"/>
              <w:rPr>
                <w:rFonts w:ascii="Times New Roman" w:eastAsia="Calibri" w:hAnsi="Times New Roman" w:cs="Times New Roman"/>
                <w:bCs/>
                <w:sz w:val="20"/>
                <w:szCs w:val="20"/>
                <w:lang w:val="uk-UA" w:eastAsia="uk-UA"/>
              </w:rPr>
            </w:pPr>
          </w:p>
          <w:p w14:paraId="0FCFE91F" w14:textId="77777777" w:rsidR="009211AF" w:rsidRPr="00647F64" w:rsidRDefault="009211AF" w:rsidP="00F6682F">
            <w:pPr>
              <w:autoSpaceDE w:val="0"/>
              <w:autoSpaceDN w:val="0"/>
              <w:adjustRightInd w:val="0"/>
              <w:spacing w:after="0" w:line="240" w:lineRule="auto"/>
              <w:jc w:val="center"/>
              <w:rPr>
                <w:rFonts w:ascii="Times New Roman" w:eastAsia="Calibri" w:hAnsi="Times New Roman" w:cs="Times New Roman"/>
                <w:bCs/>
                <w:sz w:val="20"/>
                <w:szCs w:val="20"/>
                <w:lang w:val="uk-UA" w:eastAsia="uk-UA"/>
              </w:rPr>
            </w:pPr>
            <w:r w:rsidRPr="00647F64">
              <w:rPr>
                <w:rFonts w:ascii="Times New Roman" w:eastAsia="Calibri" w:hAnsi="Times New Roman" w:cs="Times New Roman"/>
                <w:bCs/>
                <w:sz w:val="20"/>
                <w:szCs w:val="20"/>
                <w:lang w:val="uk-UA" w:eastAsia="uk-UA"/>
              </w:rPr>
              <w:t>Вихідні дані</w:t>
            </w:r>
          </w:p>
        </w:tc>
      </w:tr>
      <w:tr w:rsidR="009211AF" w:rsidRPr="00647F64" w14:paraId="0FCFE925" w14:textId="77777777" w:rsidTr="0075407B">
        <w:tc>
          <w:tcPr>
            <w:tcW w:w="2179" w:type="dxa"/>
            <w:shd w:val="clear" w:color="auto" w:fill="auto"/>
          </w:tcPr>
          <w:p w14:paraId="0FCFE921" w14:textId="77777777" w:rsidR="009211AF" w:rsidRPr="00647F64" w:rsidRDefault="009211AF" w:rsidP="00F6682F">
            <w:pPr>
              <w:autoSpaceDE w:val="0"/>
              <w:autoSpaceDN w:val="0"/>
              <w:adjustRightInd w:val="0"/>
              <w:spacing w:after="0" w:line="240" w:lineRule="auto"/>
              <w:rPr>
                <w:rFonts w:ascii="Times New Roman" w:hAnsi="Times New Roman" w:cs="Times New Roman"/>
                <w:sz w:val="20"/>
                <w:szCs w:val="20"/>
                <w:lang w:val="uk-UA"/>
              </w:rPr>
            </w:pPr>
            <w:r w:rsidRPr="00647F64">
              <w:rPr>
                <w:rFonts w:ascii="Times New Roman" w:eastAsia="Calibri" w:hAnsi="Times New Roman" w:cs="Times New Roman"/>
                <w:sz w:val="20"/>
                <w:szCs w:val="20"/>
                <w:lang w:val="uk-UA" w:eastAsia="uk-UA"/>
              </w:rPr>
              <w:t>Грошові кошти та їх еквіваленти</w:t>
            </w:r>
          </w:p>
        </w:tc>
        <w:tc>
          <w:tcPr>
            <w:tcW w:w="3518" w:type="dxa"/>
            <w:shd w:val="clear" w:color="auto" w:fill="auto"/>
          </w:tcPr>
          <w:p w14:paraId="0FCFE922" w14:textId="77777777" w:rsidR="009211AF" w:rsidRPr="00647F64" w:rsidRDefault="009211AF" w:rsidP="00F6682F">
            <w:pPr>
              <w:autoSpaceDE w:val="0"/>
              <w:autoSpaceDN w:val="0"/>
              <w:adjustRightInd w:val="0"/>
              <w:spacing w:after="0" w:line="240" w:lineRule="auto"/>
              <w:rPr>
                <w:rFonts w:ascii="Times New Roman" w:hAnsi="Times New Roman" w:cs="Times New Roman"/>
                <w:sz w:val="20"/>
                <w:szCs w:val="20"/>
                <w:lang w:val="uk-UA"/>
              </w:rPr>
            </w:pPr>
            <w:r w:rsidRPr="00647F64">
              <w:rPr>
                <w:rFonts w:ascii="Times New Roman" w:eastAsia="Calibri" w:hAnsi="Times New Roman" w:cs="Times New Roman"/>
                <w:sz w:val="20"/>
                <w:szCs w:val="20"/>
                <w:lang w:val="uk-UA" w:eastAsia="uk-UA"/>
              </w:rPr>
              <w:t>Первісна та подальша оцінка грошових коштів та їх еквівалентів здійснюється за справедливою вартістю, яка дорівнює їх номінальній вартості</w:t>
            </w:r>
          </w:p>
        </w:tc>
        <w:tc>
          <w:tcPr>
            <w:tcW w:w="1499" w:type="dxa"/>
            <w:shd w:val="clear" w:color="auto" w:fill="auto"/>
          </w:tcPr>
          <w:p w14:paraId="0FCFE923" w14:textId="77777777" w:rsidR="009211AF" w:rsidRPr="00647F64" w:rsidRDefault="009211AF" w:rsidP="00F6682F">
            <w:pPr>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eastAsia="Calibri" w:hAnsi="Times New Roman" w:cs="Times New Roman"/>
                <w:sz w:val="20"/>
                <w:szCs w:val="20"/>
                <w:lang w:val="uk-UA" w:eastAsia="uk-UA"/>
              </w:rPr>
              <w:t>Ринковий</w:t>
            </w:r>
          </w:p>
        </w:tc>
        <w:tc>
          <w:tcPr>
            <w:tcW w:w="3544" w:type="dxa"/>
            <w:shd w:val="clear" w:color="auto" w:fill="auto"/>
          </w:tcPr>
          <w:p w14:paraId="0FCFE924" w14:textId="77777777" w:rsidR="009211AF" w:rsidRPr="00647F64" w:rsidRDefault="009211AF" w:rsidP="00F6682F">
            <w:pPr>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eastAsia="Calibri" w:hAnsi="Times New Roman" w:cs="Times New Roman"/>
                <w:sz w:val="20"/>
                <w:szCs w:val="20"/>
                <w:lang w:val="uk-UA" w:eastAsia="uk-UA"/>
              </w:rPr>
              <w:t>Офіційні курси НБУ</w:t>
            </w:r>
          </w:p>
        </w:tc>
      </w:tr>
      <w:tr w:rsidR="009211AF" w:rsidRPr="00647F64" w14:paraId="0FCFE92A" w14:textId="77777777" w:rsidTr="0075407B">
        <w:tc>
          <w:tcPr>
            <w:tcW w:w="2179" w:type="dxa"/>
            <w:shd w:val="clear" w:color="auto" w:fill="auto"/>
          </w:tcPr>
          <w:p w14:paraId="0FCFE926" w14:textId="77777777" w:rsidR="009211AF" w:rsidRPr="00647F64" w:rsidRDefault="009211AF" w:rsidP="00F6682F">
            <w:pPr>
              <w:autoSpaceDE w:val="0"/>
              <w:autoSpaceDN w:val="0"/>
              <w:adjustRightInd w:val="0"/>
              <w:spacing w:after="0" w:line="240" w:lineRule="auto"/>
              <w:rPr>
                <w:rFonts w:ascii="Times New Roman" w:eastAsia="Calibri" w:hAnsi="Times New Roman" w:cs="Times New Roman"/>
                <w:sz w:val="20"/>
                <w:szCs w:val="20"/>
                <w:lang w:val="uk-UA" w:eastAsia="uk-UA"/>
              </w:rPr>
            </w:pPr>
            <w:r w:rsidRPr="00647F64">
              <w:rPr>
                <w:rFonts w:ascii="Times New Roman" w:eastAsia="Calibri" w:hAnsi="Times New Roman" w:cs="Times New Roman"/>
                <w:sz w:val="20"/>
                <w:szCs w:val="20"/>
                <w:lang w:val="uk-UA" w:eastAsia="uk-UA"/>
              </w:rPr>
              <w:t>Інструменти капіталу</w:t>
            </w:r>
          </w:p>
        </w:tc>
        <w:tc>
          <w:tcPr>
            <w:tcW w:w="3518" w:type="dxa"/>
            <w:shd w:val="clear" w:color="auto" w:fill="auto"/>
          </w:tcPr>
          <w:p w14:paraId="0FCFE927" w14:textId="77777777" w:rsidR="009211AF" w:rsidRPr="00647F64" w:rsidRDefault="009211AF" w:rsidP="00F6682F">
            <w:pPr>
              <w:autoSpaceDE w:val="0"/>
              <w:autoSpaceDN w:val="0"/>
              <w:adjustRightInd w:val="0"/>
              <w:spacing w:after="0" w:line="240" w:lineRule="auto"/>
              <w:rPr>
                <w:rFonts w:ascii="Times New Roman" w:eastAsia="Calibri" w:hAnsi="Times New Roman" w:cs="Times New Roman"/>
                <w:sz w:val="20"/>
                <w:szCs w:val="20"/>
                <w:lang w:val="uk-UA" w:eastAsia="uk-UA"/>
              </w:rPr>
            </w:pPr>
            <w:r w:rsidRPr="00647F64">
              <w:rPr>
                <w:rFonts w:ascii="Times New Roman" w:eastAsia="Calibri" w:hAnsi="Times New Roman" w:cs="Times New Roman"/>
                <w:sz w:val="20"/>
                <w:szCs w:val="20"/>
                <w:lang w:val="uk-UA" w:eastAsia="uk-UA"/>
              </w:rPr>
              <w:t>Первісна оцінка інструментів капіталу здійснюється за їх справедливою вартістю, яка зазвичай дорівнює ціні операції, в ході якої був отриманий актив. Подальша оцінка інструментів капіталу здійснюється за справедливою вартістю на дату оцінки.</w:t>
            </w:r>
          </w:p>
        </w:tc>
        <w:tc>
          <w:tcPr>
            <w:tcW w:w="1499" w:type="dxa"/>
            <w:shd w:val="clear" w:color="auto" w:fill="auto"/>
          </w:tcPr>
          <w:p w14:paraId="0FCFE928" w14:textId="77777777" w:rsidR="009211AF" w:rsidRPr="00647F64" w:rsidRDefault="009211AF" w:rsidP="00F6682F">
            <w:pPr>
              <w:autoSpaceDE w:val="0"/>
              <w:autoSpaceDN w:val="0"/>
              <w:adjustRightInd w:val="0"/>
              <w:spacing w:after="0" w:line="240" w:lineRule="auto"/>
              <w:rPr>
                <w:rFonts w:ascii="Times New Roman" w:eastAsia="Calibri" w:hAnsi="Times New Roman" w:cs="Times New Roman"/>
                <w:sz w:val="20"/>
                <w:szCs w:val="20"/>
                <w:lang w:val="uk-UA" w:eastAsia="uk-UA"/>
              </w:rPr>
            </w:pPr>
            <w:r w:rsidRPr="00647F64">
              <w:rPr>
                <w:rFonts w:ascii="Times New Roman" w:eastAsia="Calibri" w:hAnsi="Times New Roman" w:cs="Times New Roman"/>
                <w:sz w:val="20"/>
                <w:szCs w:val="20"/>
                <w:lang w:val="uk-UA" w:eastAsia="uk-UA"/>
              </w:rPr>
              <w:t>Ринковий, витратний</w:t>
            </w:r>
          </w:p>
        </w:tc>
        <w:tc>
          <w:tcPr>
            <w:tcW w:w="3544" w:type="dxa"/>
            <w:shd w:val="clear" w:color="auto" w:fill="auto"/>
          </w:tcPr>
          <w:p w14:paraId="0FCFE929" w14:textId="77777777" w:rsidR="009211AF" w:rsidRPr="00647F64" w:rsidRDefault="009211AF" w:rsidP="00F6682F">
            <w:pPr>
              <w:autoSpaceDE w:val="0"/>
              <w:autoSpaceDN w:val="0"/>
              <w:adjustRightInd w:val="0"/>
              <w:spacing w:after="0" w:line="240" w:lineRule="auto"/>
              <w:rPr>
                <w:rFonts w:ascii="Times New Roman" w:eastAsia="Calibri" w:hAnsi="Times New Roman" w:cs="Times New Roman"/>
                <w:sz w:val="20"/>
                <w:szCs w:val="20"/>
                <w:lang w:val="uk-UA" w:eastAsia="uk-UA"/>
              </w:rPr>
            </w:pPr>
            <w:r w:rsidRPr="00647F64">
              <w:rPr>
                <w:rFonts w:ascii="Times New Roman" w:eastAsia="Calibri" w:hAnsi="Times New Roman" w:cs="Times New Roman"/>
                <w:sz w:val="20"/>
                <w:szCs w:val="20"/>
                <w:lang w:val="uk-UA" w:eastAsia="uk-UA"/>
              </w:rPr>
              <w:t>Офіційні біржові курси організаторів торгів на дату оцінки, за відсутності визначеного біржового курсу на дату оцінки, використовується остання балансова вартість, ціни закриття біржового торгового дня</w:t>
            </w:r>
          </w:p>
        </w:tc>
      </w:tr>
      <w:tr w:rsidR="009211AF" w:rsidRPr="008E22E0" w14:paraId="0FCFE92F" w14:textId="77777777" w:rsidTr="0075407B">
        <w:tc>
          <w:tcPr>
            <w:tcW w:w="2179" w:type="dxa"/>
            <w:shd w:val="clear" w:color="auto" w:fill="auto"/>
          </w:tcPr>
          <w:p w14:paraId="0FCFE92B" w14:textId="77777777" w:rsidR="009211AF" w:rsidRPr="00647F64" w:rsidRDefault="009211AF" w:rsidP="00F6682F">
            <w:pPr>
              <w:autoSpaceDE w:val="0"/>
              <w:autoSpaceDN w:val="0"/>
              <w:adjustRightInd w:val="0"/>
              <w:spacing w:after="0" w:line="240" w:lineRule="auto"/>
              <w:rPr>
                <w:rFonts w:ascii="Times New Roman" w:eastAsia="Calibri" w:hAnsi="Times New Roman" w:cs="Times New Roman"/>
                <w:sz w:val="20"/>
                <w:szCs w:val="20"/>
                <w:lang w:val="uk-UA" w:eastAsia="uk-UA"/>
              </w:rPr>
            </w:pPr>
            <w:r w:rsidRPr="00647F64">
              <w:rPr>
                <w:rFonts w:ascii="Times New Roman" w:eastAsia="Calibri" w:hAnsi="Times New Roman" w:cs="Times New Roman"/>
                <w:sz w:val="20"/>
                <w:szCs w:val="20"/>
                <w:lang w:val="uk-UA" w:eastAsia="uk-UA"/>
              </w:rPr>
              <w:t>Дебіторська заборгованість</w:t>
            </w:r>
          </w:p>
        </w:tc>
        <w:tc>
          <w:tcPr>
            <w:tcW w:w="3518" w:type="dxa"/>
            <w:shd w:val="clear" w:color="auto" w:fill="auto"/>
          </w:tcPr>
          <w:p w14:paraId="0FCFE92C" w14:textId="77777777" w:rsidR="009211AF" w:rsidRPr="00647F64" w:rsidRDefault="009211AF" w:rsidP="00F6682F">
            <w:pPr>
              <w:autoSpaceDE w:val="0"/>
              <w:autoSpaceDN w:val="0"/>
              <w:adjustRightInd w:val="0"/>
              <w:spacing w:after="0" w:line="240" w:lineRule="auto"/>
              <w:rPr>
                <w:rFonts w:ascii="Times New Roman" w:eastAsia="Calibri" w:hAnsi="Times New Roman" w:cs="Times New Roman"/>
                <w:sz w:val="20"/>
                <w:szCs w:val="20"/>
                <w:lang w:val="uk-UA" w:eastAsia="uk-UA"/>
              </w:rPr>
            </w:pPr>
            <w:r w:rsidRPr="00647F64">
              <w:rPr>
                <w:rFonts w:ascii="Times New Roman" w:eastAsia="Calibri" w:hAnsi="Times New Roman" w:cs="Times New Roman"/>
                <w:sz w:val="20"/>
                <w:szCs w:val="20"/>
                <w:lang w:val="uk-UA" w:eastAsia="uk-UA"/>
              </w:rPr>
              <w:t>Первісна та 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tc>
        <w:tc>
          <w:tcPr>
            <w:tcW w:w="1499" w:type="dxa"/>
            <w:shd w:val="clear" w:color="auto" w:fill="auto"/>
          </w:tcPr>
          <w:p w14:paraId="0FCFE92D" w14:textId="77777777" w:rsidR="009211AF" w:rsidRPr="00647F64" w:rsidRDefault="009211AF" w:rsidP="00F6682F">
            <w:pPr>
              <w:autoSpaceDE w:val="0"/>
              <w:autoSpaceDN w:val="0"/>
              <w:adjustRightInd w:val="0"/>
              <w:spacing w:after="0" w:line="240" w:lineRule="auto"/>
              <w:jc w:val="both"/>
              <w:rPr>
                <w:rFonts w:ascii="Times New Roman" w:eastAsia="Calibri" w:hAnsi="Times New Roman" w:cs="Times New Roman"/>
                <w:sz w:val="20"/>
                <w:szCs w:val="20"/>
                <w:lang w:val="uk-UA" w:eastAsia="uk-UA"/>
              </w:rPr>
            </w:pPr>
            <w:r w:rsidRPr="00647F64">
              <w:rPr>
                <w:rFonts w:ascii="Times New Roman" w:eastAsia="Calibri" w:hAnsi="Times New Roman" w:cs="Times New Roman"/>
                <w:sz w:val="20"/>
                <w:szCs w:val="20"/>
                <w:lang w:val="uk-UA" w:eastAsia="uk-UA"/>
              </w:rPr>
              <w:t>Дохідний</w:t>
            </w:r>
          </w:p>
        </w:tc>
        <w:tc>
          <w:tcPr>
            <w:tcW w:w="3544" w:type="dxa"/>
            <w:shd w:val="clear" w:color="auto" w:fill="auto"/>
          </w:tcPr>
          <w:p w14:paraId="0FCFE92E" w14:textId="77777777" w:rsidR="009211AF" w:rsidRPr="00647F64" w:rsidRDefault="009211AF" w:rsidP="00F6682F">
            <w:pPr>
              <w:autoSpaceDE w:val="0"/>
              <w:autoSpaceDN w:val="0"/>
              <w:adjustRightInd w:val="0"/>
              <w:spacing w:after="0" w:line="240" w:lineRule="auto"/>
              <w:rPr>
                <w:rFonts w:ascii="Times New Roman" w:eastAsia="Calibri" w:hAnsi="Times New Roman" w:cs="Times New Roman"/>
                <w:sz w:val="20"/>
                <w:szCs w:val="20"/>
                <w:lang w:val="uk-UA" w:eastAsia="uk-UA"/>
              </w:rPr>
            </w:pPr>
            <w:r w:rsidRPr="00647F64">
              <w:rPr>
                <w:rFonts w:ascii="Times New Roman" w:eastAsia="Calibri" w:hAnsi="Times New Roman" w:cs="Times New Roman"/>
                <w:sz w:val="20"/>
                <w:szCs w:val="20"/>
                <w:lang w:val="uk-UA" w:eastAsia="uk-UA"/>
              </w:rPr>
              <w:t>Контрактні умови, ймовірність погашення, очікувані вхідні грошові потоки</w:t>
            </w:r>
          </w:p>
        </w:tc>
      </w:tr>
      <w:tr w:rsidR="009211AF" w:rsidRPr="008E22E0" w14:paraId="0FCFE934" w14:textId="77777777" w:rsidTr="0075407B">
        <w:tc>
          <w:tcPr>
            <w:tcW w:w="2179" w:type="dxa"/>
            <w:shd w:val="clear" w:color="auto" w:fill="auto"/>
          </w:tcPr>
          <w:p w14:paraId="0FCFE930" w14:textId="77777777" w:rsidR="009211AF" w:rsidRPr="00647F64" w:rsidRDefault="009211AF" w:rsidP="00F6682F">
            <w:pPr>
              <w:autoSpaceDE w:val="0"/>
              <w:autoSpaceDN w:val="0"/>
              <w:adjustRightInd w:val="0"/>
              <w:spacing w:after="0" w:line="240" w:lineRule="auto"/>
              <w:rPr>
                <w:rFonts w:ascii="Times New Roman" w:eastAsia="Calibri" w:hAnsi="Times New Roman" w:cs="Times New Roman"/>
                <w:sz w:val="20"/>
                <w:szCs w:val="20"/>
                <w:lang w:val="uk-UA" w:eastAsia="uk-UA"/>
              </w:rPr>
            </w:pPr>
            <w:r w:rsidRPr="00647F64">
              <w:rPr>
                <w:rFonts w:ascii="Times New Roman" w:eastAsia="Calibri" w:hAnsi="Times New Roman" w:cs="Times New Roman"/>
                <w:sz w:val="20"/>
                <w:szCs w:val="20"/>
                <w:lang w:val="uk-UA" w:eastAsia="uk-UA"/>
              </w:rPr>
              <w:t>Поточні зобов’язання</w:t>
            </w:r>
          </w:p>
        </w:tc>
        <w:tc>
          <w:tcPr>
            <w:tcW w:w="3518" w:type="dxa"/>
            <w:shd w:val="clear" w:color="auto" w:fill="auto"/>
          </w:tcPr>
          <w:p w14:paraId="0FCFE931" w14:textId="77777777" w:rsidR="009211AF" w:rsidRPr="00647F64" w:rsidRDefault="009211AF" w:rsidP="00F6682F">
            <w:pPr>
              <w:autoSpaceDE w:val="0"/>
              <w:autoSpaceDN w:val="0"/>
              <w:adjustRightInd w:val="0"/>
              <w:spacing w:after="0" w:line="240" w:lineRule="auto"/>
              <w:rPr>
                <w:rFonts w:ascii="Times New Roman" w:eastAsia="Calibri" w:hAnsi="Times New Roman" w:cs="Times New Roman"/>
                <w:sz w:val="20"/>
                <w:szCs w:val="20"/>
                <w:lang w:val="uk-UA" w:eastAsia="uk-UA"/>
              </w:rPr>
            </w:pPr>
            <w:r w:rsidRPr="00647F64">
              <w:rPr>
                <w:rFonts w:ascii="Times New Roman" w:eastAsia="Calibri" w:hAnsi="Times New Roman" w:cs="Times New Roman"/>
                <w:sz w:val="20"/>
                <w:szCs w:val="20"/>
                <w:lang w:val="uk-UA" w:eastAsia="uk-UA"/>
              </w:rPr>
              <w:t>Первісна та подальша оцінка поточних зобов’язань здійснюється за вартістю погашення</w:t>
            </w:r>
          </w:p>
        </w:tc>
        <w:tc>
          <w:tcPr>
            <w:tcW w:w="1499" w:type="dxa"/>
            <w:shd w:val="clear" w:color="auto" w:fill="auto"/>
          </w:tcPr>
          <w:p w14:paraId="0FCFE932" w14:textId="77777777" w:rsidR="009211AF" w:rsidRPr="00647F64" w:rsidRDefault="009211AF" w:rsidP="00F6682F">
            <w:pPr>
              <w:autoSpaceDE w:val="0"/>
              <w:autoSpaceDN w:val="0"/>
              <w:adjustRightInd w:val="0"/>
              <w:spacing w:after="0" w:line="240" w:lineRule="auto"/>
              <w:jc w:val="both"/>
              <w:rPr>
                <w:rFonts w:ascii="Times New Roman" w:eastAsia="Calibri" w:hAnsi="Times New Roman" w:cs="Times New Roman"/>
                <w:sz w:val="20"/>
                <w:szCs w:val="20"/>
                <w:lang w:val="uk-UA" w:eastAsia="uk-UA"/>
              </w:rPr>
            </w:pPr>
            <w:r w:rsidRPr="00647F64">
              <w:rPr>
                <w:rFonts w:ascii="Times New Roman" w:eastAsia="Calibri" w:hAnsi="Times New Roman" w:cs="Times New Roman"/>
                <w:sz w:val="20"/>
                <w:szCs w:val="20"/>
                <w:lang w:val="uk-UA" w:eastAsia="uk-UA"/>
              </w:rPr>
              <w:t>Витратний</w:t>
            </w:r>
          </w:p>
        </w:tc>
        <w:tc>
          <w:tcPr>
            <w:tcW w:w="3544" w:type="dxa"/>
            <w:shd w:val="clear" w:color="auto" w:fill="auto"/>
          </w:tcPr>
          <w:p w14:paraId="0FCFE933" w14:textId="77777777" w:rsidR="009211AF" w:rsidRPr="00647F64" w:rsidRDefault="009211AF" w:rsidP="00F6682F">
            <w:pPr>
              <w:autoSpaceDE w:val="0"/>
              <w:autoSpaceDN w:val="0"/>
              <w:adjustRightInd w:val="0"/>
              <w:spacing w:after="0" w:line="240" w:lineRule="auto"/>
              <w:rPr>
                <w:rFonts w:ascii="Times New Roman" w:eastAsia="Calibri" w:hAnsi="Times New Roman" w:cs="Times New Roman"/>
                <w:sz w:val="20"/>
                <w:szCs w:val="20"/>
                <w:lang w:val="uk-UA" w:eastAsia="uk-UA"/>
              </w:rPr>
            </w:pPr>
            <w:r w:rsidRPr="00647F64">
              <w:rPr>
                <w:rFonts w:ascii="Times New Roman" w:eastAsia="Calibri" w:hAnsi="Times New Roman" w:cs="Times New Roman"/>
                <w:sz w:val="20"/>
                <w:szCs w:val="20"/>
                <w:lang w:val="uk-UA" w:eastAsia="uk-UA"/>
              </w:rPr>
              <w:t>Контрактні умови, ймовірність погашення, очікувані вихідні грошові потоки</w:t>
            </w:r>
          </w:p>
        </w:tc>
      </w:tr>
    </w:tbl>
    <w:p w14:paraId="0FCFE935" w14:textId="77777777" w:rsidR="009211AF" w:rsidRPr="00647F64" w:rsidRDefault="009211AF" w:rsidP="009211AF">
      <w:pPr>
        <w:shd w:val="clear" w:color="auto" w:fill="FFFFFF"/>
        <w:autoSpaceDE w:val="0"/>
        <w:autoSpaceDN w:val="0"/>
        <w:adjustRightInd w:val="0"/>
        <w:spacing w:after="0" w:line="240" w:lineRule="auto"/>
        <w:ind w:firstLine="397"/>
        <w:jc w:val="both"/>
        <w:rPr>
          <w:rFonts w:ascii="Times New Roman" w:hAnsi="Times New Roman" w:cs="Times New Roman"/>
          <w:sz w:val="20"/>
          <w:szCs w:val="20"/>
          <w:lang w:val="uk-UA"/>
        </w:rPr>
      </w:pPr>
    </w:p>
    <w:p w14:paraId="0FCFE936" w14:textId="77777777" w:rsidR="009211AF" w:rsidRPr="00647F64" w:rsidRDefault="009211AF" w:rsidP="009211AF">
      <w:pPr>
        <w:shd w:val="clear" w:color="auto" w:fill="FFFFFF"/>
        <w:spacing w:after="0" w:line="240" w:lineRule="auto"/>
        <w:rPr>
          <w:rFonts w:ascii="Times New Roman" w:hAnsi="Times New Roman" w:cs="Times New Roman"/>
          <w:b/>
          <w:bCs/>
          <w:spacing w:val="-2"/>
          <w:sz w:val="20"/>
          <w:szCs w:val="20"/>
          <w:lang w:val="uk-UA"/>
        </w:rPr>
      </w:pPr>
      <w:r w:rsidRPr="00647F64">
        <w:rPr>
          <w:rFonts w:ascii="Times New Roman" w:hAnsi="Times New Roman" w:cs="Times New Roman"/>
          <w:b/>
          <w:bCs/>
          <w:spacing w:val="-2"/>
          <w:sz w:val="20"/>
          <w:szCs w:val="20"/>
          <w:lang w:val="uk-UA"/>
        </w:rPr>
        <w:t>Рівень ієрархії справедливої вартості, до якого належать оцінки справедливої вартості</w:t>
      </w:r>
    </w:p>
    <w:p w14:paraId="0FCFE937" w14:textId="77777777" w:rsidR="005C4ED1" w:rsidRPr="00647F64" w:rsidRDefault="005C4ED1" w:rsidP="009211AF">
      <w:pPr>
        <w:shd w:val="clear" w:color="auto" w:fill="FFFFFF"/>
        <w:spacing w:after="0" w:line="240" w:lineRule="auto"/>
        <w:rPr>
          <w:rFonts w:ascii="Times New Roman" w:hAnsi="Times New Roman" w:cs="Times New Roman"/>
          <w:b/>
          <w:bCs/>
          <w:spacing w:val="-2"/>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986"/>
        <w:gridCol w:w="986"/>
        <w:gridCol w:w="986"/>
        <w:gridCol w:w="986"/>
        <w:gridCol w:w="1035"/>
        <w:gridCol w:w="1035"/>
        <w:gridCol w:w="986"/>
        <w:gridCol w:w="986"/>
      </w:tblGrid>
      <w:tr w:rsidR="009211AF" w:rsidRPr="00647F64" w14:paraId="0FCFE941" w14:textId="77777777" w:rsidTr="00F6682F">
        <w:tc>
          <w:tcPr>
            <w:tcW w:w="1901" w:type="dxa"/>
            <w:vMerge w:val="restart"/>
            <w:shd w:val="clear" w:color="auto" w:fill="auto"/>
          </w:tcPr>
          <w:p w14:paraId="0FCFE938"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eastAsia="Calibri" w:hAnsi="Times New Roman" w:cs="Times New Roman"/>
                <w:bCs/>
                <w:sz w:val="20"/>
                <w:szCs w:val="20"/>
                <w:lang w:val="uk-UA" w:eastAsia="uk-UA"/>
              </w:rPr>
              <w:t>Класи активів та зобов’язань, оцінених за справедливою вартістю</w:t>
            </w:r>
          </w:p>
        </w:tc>
        <w:tc>
          <w:tcPr>
            <w:tcW w:w="1972" w:type="dxa"/>
            <w:gridSpan w:val="2"/>
            <w:shd w:val="clear" w:color="auto" w:fill="auto"/>
          </w:tcPr>
          <w:p w14:paraId="0FCFE939" w14:textId="77777777" w:rsidR="009211AF" w:rsidRPr="00647F64" w:rsidRDefault="009211AF" w:rsidP="00F6682F">
            <w:pPr>
              <w:autoSpaceDE w:val="0"/>
              <w:autoSpaceDN w:val="0"/>
              <w:adjustRightInd w:val="0"/>
              <w:spacing w:after="0" w:line="240" w:lineRule="auto"/>
              <w:jc w:val="center"/>
              <w:rPr>
                <w:rFonts w:ascii="Times New Roman" w:eastAsia="Calibri" w:hAnsi="Times New Roman" w:cs="Times New Roman"/>
                <w:b/>
                <w:bCs/>
                <w:sz w:val="20"/>
                <w:szCs w:val="20"/>
                <w:lang w:val="uk-UA" w:eastAsia="uk-UA"/>
              </w:rPr>
            </w:pPr>
            <w:r w:rsidRPr="00647F64">
              <w:rPr>
                <w:rFonts w:ascii="Times New Roman" w:eastAsia="Calibri" w:hAnsi="Times New Roman" w:cs="Times New Roman"/>
                <w:b/>
                <w:bCs/>
                <w:sz w:val="20"/>
                <w:szCs w:val="20"/>
                <w:lang w:val="uk-UA" w:eastAsia="uk-UA"/>
              </w:rPr>
              <w:t>1 рівень</w:t>
            </w:r>
          </w:p>
          <w:p w14:paraId="0FCFE93A"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eastAsia="Calibri" w:hAnsi="Times New Roman" w:cs="Times New Roman"/>
                <w:sz w:val="20"/>
                <w:szCs w:val="20"/>
                <w:lang w:val="uk-UA" w:eastAsia="uk-UA"/>
              </w:rPr>
              <w:t>(ті, що мають котирування, та спостережувані)</w:t>
            </w:r>
          </w:p>
        </w:tc>
        <w:tc>
          <w:tcPr>
            <w:tcW w:w="1972" w:type="dxa"/>
            <w:gridSpan w:val="2"/>
            <w:shd w:val="clear" w:color="auto" w:fill="auto"/>
          </w:tcPr>
          <w:p w14:paraId="0FCFE93B" w14:textId="77777777" w:rsidR="009211AF" w:rsidRPr="00647F64" w:rsidRDefault="009211AF" w:rsidP="00F6682F">
            <w:pPr>
              <w:autoSpaceDE w:val="0"/>
              <w:autoSpaceDN w:val="0"/>
              <w:adjustRightInd w:val="0"/>
              <w:spacing w:after="0" w:line="240" w:lineRule="auto"/>
              <w:jc w:val="center"/>
              <w:rPr>
                <w:rFonts w:ascii="Times New Roman" w:eastAsia="Calibri" w:hAnsi="Times New Roman" w:cs="Times New Roman"/>
                <w:b/>
                <w:bCs/>
                <w:sz w:val="20"/>
                <w:szCs w:val="20"/>
                <w:lang w:val="uk-UA" w:eastAsia="uk-UA"/>
              </w:rPr>
            </w:pPr>
            <w:r w:rsidRPr="00647F64">
              <w:rPr>
                <w:rFonts w:ascii="Times New Roman" w:eastAsia="Calibri" w:hAnsi="Times New Roman" w:cs="Times New Roman"/>
                <w:b/>
                <w:bCs/>
                <w:sz w:val="20"/>
                <w:szCs w:val="20"/>
                <w:lang w:val="uk-UA" w:eastAsia="uk-UA"/>
              </w:rPr>
              <w:t>2 рівень</w:t>
            </w:r>
          </w:p>
          <w:p w14:paraId="0FCFE93C"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eastAsia="Calibri" w:hAnsi="Times New Roman" w:cs="Times New Roman"/>
                <w:sz w:val="20"/>
                <w:szCs w:val="20"/>
                <w:lang w:val="uk-UA" w:eastAsia="uk-UA"/>
              </w:rPr>
              <w:t>(ті, що не мають котирувань, але спостережувані)</w:t>
            </w:r>
          </w:p>
        </w:tc>
        <w:tc>
          <w:tcPr>
            <w:tcW w:w="2070" w:type="dxa"/>
            <w:gridSpan w:val="2"/>
            <w:shd w:val="clear" w:color="auto" w:fill="auto"/>
          </w:tcPr>
          <w:p w14:paraId="0FCFE93D" w14:textId="77777777" w:rsidR="009211AF" w:rsidRPr="00647F64" w:rsidRDefault="009211AF" w:rsidP="00F6682F">
            <w:pPr>
              <w:autoSpaceDE w:val="0"/>
              <w:autoSpaceDN w:val="0"/>
              <w:adjustRightInd w:val="0"/>
              <w:spacing w:after="0" w:line="240" w:lineRule="auto"/>
              <w:jc w:val="center"/>
              <w:rPr>
                <w:rFonts w:ascii="Times New Roman" w:eastAsia="Calibri" w:hAnsi="Times New Roman" w:cs="Times New Roman"/>
                <w:b/>
                <w:bCs/>
                <w:sz w:val="20"/>
                <w:szCs w:val="20"/>
                <w:lang w:val="uk-UA" w:eastAsia="uk-UA"/>
              </w:rPr>
            </w:pPr>
            <w:r w:rsidRPr="00647F64">
              <w:rPr>
                <w:rFonts w:ascii="Times New Roman" w:eastAsia="Calibri" w:hAnsi="Times New Roman" w:cs="Times New Roman"/>
                <w:b/>
                <w:bCs/>
                <w:sz w:val="20"/>
                <w:szCs w:val="20"/>
                <w:lang w:val="uk-UA" w:eastAsia="uk-UA"/>
              </w:rPr>
              <w:t>3 рівень</w:t>
            </w:r>
          </w:p>
          <w:p w14:paraId="0FCFE93E"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eastAsia="Calibri" w:hAnsi="Times New Roman" w:cs="Times New Roman"/>
                <w:sz w:val="20"/>
                <w:szCs w:val="20"/>
                <w:lang w:val="uk-UA" w:eastAsia="uk-UA"/>
              </w:rPr>
              <w:t>(ті, що не мають котирувань і не є спостережуваними)</w:t>
            </w:r>
          </w:p>
        </w:tc>
        <w:tc>
          <w:tcPr>
            <w:tcW w:w="1972" w:type="dxa"/>
            <w:gridSpan w:val="2"/>
            <w:shd w:val="clear" w:color="auto" w:fill="auto"/>
          </w:tcPr>
          <w:p w14:paraId="0FCFE93F"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b/>
                <w:sz w:val="20"/>
                <w:szCs w:val="20"/>
                <w:lang w:val="uk-UA"/>
              </w:rPr>
            </w:pPr>
          </w:p>
          <w:p w14:paraId="0FCFE940"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Усього</w:t>
            </w:r>
          </w:p>
        </w:tc>
      </w:tr>
      <w:tr w:rsidR="009211AF" w:rsidRPr="00647F64" w14:paraId="0FCFE94B" w14:textId="77777777" w:rsidTr="00F6682F">
        <w:tc>
          <w:tcPr>
            <w:tcW w:w="1901" w:type="dxa"/>
            <w:vMerge/>
            <w:shd w:val="clear" w:color="auto" w:fill="auto"/>
          </w:tcPr>
          <w:p w14:paraId="0FCFE942" w14:textId="77777777" w:rsidR="009211AF" w:rsidRPr="00647F64" w:rsidRDefault="009211AF" w:rsidP="00F6682F">
            <w:pPr>
              <w:autoSpaceDE w:val="0"/>
              <w:autoSpaceDN w:val="0"/>
              <w:adjustRightInd w:val="0"/>
              <w:spacing w:after="0" w:line="240" w:lineRule="auto"/>
              <w:jc w:val="both"/>
              <w:rPr>
                <w:rFonts w:ascii="Times New Roman" w:hAnsi="Times New Roman" w:cs="Times New Roman"/>
                <w:sz w:val="20"/>
                <w:szCs w:val="20"/>
                <w:lang w:val="uk-UA"/>
              </w:rPr>
            </w:pPr>
          </w:p>
        </w:tc>
        <w:tc>
          <w:tcPr>
            <w:tcW w:w="986" w:type="dxa"/>
            <w:shd w:val="clear" w:color="auto" w:fill="auto"/>
          </w:tcPr>
          <w:p w14:paraId="0FCFE943"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2017</w:t>
            </w:r>
          </w:p>
        </w:tc>
        <w:tc>
          <w:tcPr>
            <w:tcW w:w="986" w:type="dxa"/>
            <w:shd w:val="clear" w:color="auto" w:fill="auto"/>
          </w:tcPr>
          <w:p w14:paraId="0FCFE944"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2016</w:t>
            </w:r>
          </w:p>
        </w:tc>
        <w:tc>
          <w:tcPr>
            <w:tcW w:w="986" w:type="dxa"/>
            <w:shd w:val="clear" w:color="auto" w:fill="auto"/>
          </w:tcPr>
          <w:p w14:paraId="0FCFE945"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2017</w:t>
            </w:r>
          </w:p>
        </w:tc>
        <w:tc>
          <w:tcPr>
            <w:tcW w:w="986" w:type="dxa"/>
            <w:shd w:val="clear" w:color="auto" w:fill="auto"/>
          </w:tcPr>
          <w:p w14:paraId="0FCFE946"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2016</w:t>
            </w:r>
          </w:p>
        </w:tc>
        <w:tc>
          <w:tcPr>
            <w:tcW w:w="1035" w:type="dxa"/>
            <w:shd w:val="clear" w:color="auto" w:fill="auto"/>
          </w:tcPr>
          <w:p w14:paraId="0FCFE947"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2017</w:t>
            </w:r>
          </w:p>
        </w:tc>
        <w:tc>
          <w:tcPr>
            <w:tcW w:w="1035" w:type="dxa"/>
            <w:shd w:val="clear" w:color="auto" w:fill="auto"/>
          </w:tcPr>
          <w:p w14:paraId="0FCFE948"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2016</w:t>
            </w:r>
          </w:p>
        </w:tc>
        <w:tc>
          <w:tcPr>
            <w:tcW w:w="986" w:type="dxa"/>
            <w:shd w:val="clear" w:color="auto" w:fill="auto"/>
          </w:tcPr>
          <w:p w14:paraId="0FCFE949"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2017</w:t>
            </w:r>
          </w:p>
        </w:tc>
        <w:tc>
          <w:tcPr>
            <w:tcW w:w="986" w:type="dxa"/>
            <w:shd w:val="clear" w:color="auto" w:fill="auto"/>
          </w:tcPr>
          <w:p w14:paraId="0FCFE94A" w14:textId="77777777" w:rsidR="009211AF" w:rsidRPr="00647F64" w:rsidRDefault="009211AF"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2016</w:t>
            </w:r>
          </w:p>
        </w:tc>
      </w:tr>
      <w:tr w:rsidR="009211AF" w:rsidRPr="00647F64" w14:paraId="0FCFE955" w14:textId="77777777" w:rsidTr="00F6682F">
        <w:tc>
          <w:tcPr>
            <w:tcW w:w="1901" w:type="dxa"/>
            <w:shd w:val="clear" w:color="auto" w:fill="auto"/>
          </w:tcPr>
          <w:p w14:paraId="0FCFE94C" w14:textId="77777777" w:rsidR="009211AF" w:rsidRPr="00647F64" w:rsidRDefault="009211AF" w:rsidP="00F6682F">
            <w:pPr>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Дата оцінки</w:t>
            </w:r>
          </w:p>
        </w:tc>
        <w:tc>
          <w:tcPr>
            <w:tcW w:w="986" w:type="dxa"/>
            <w:shd w:val="clear" w:color="auto" w:fill="auto"/>
          </w:tcPr>
          <w:p w14:paraId="0FCFE94D" w14:textId="77777777" w:rsidR="009211AF" w:rsidRPr="00647F64" w:rsidRDefault="009211AF" w:rsidP="00F6682F">
            <w:pPr>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31.12.17</w:t>
            </w:r>
          </w:p>
        </w:tc>
        <w:tc>
          <w:tcPr>
            <w:tcW w:w="986" w:type="dxa"/>
            <w:shd w:val="clear" w:color="auto" w:fill="auto"/>
          </w:tcPr>
          <w:p w14:paraId="0FCFE94E" w14:textId="77777777" w:rsidR="009211AF" w:rsidRPr="00647F64" w:rsidRDefault="009211AF" w:rsidP="00F6682F">
            <w:pPr>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31.12.16</w:t>
            </w:r>
          </w:p>
        </w:tc>
        <w:tc>
          <w:tcPr>
            <w:tcW w:w="986" w:type="dxa"/>
            <w:shd w:val="clear" w:color="auto" w:fill="auto"/>
          </w:tcPr>
          <w:p w14:paraId="0FCFE94F" w14:textId="77777777" w:rsidR="009211AF" w:rsidRPr="00647F64" w:rsidRDefault="009211AF" w:rsidP="00F6682F">
            <w:pPr>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31.12.17</w:t>
            </w:r>
          </w:p>
        </w:tc>
        <w:tc>
          <w:tcPr>
            <w:tcW w:w="986" w:type="dxa"/>
            <w:shd w:val="clear" w:color="auto" w:fill="auto"/>
          </w:tcPr>
          <w:p w14:paraId="0FCFE950" w14:textId="77777777" w:rsidR="009211AF" w:rsidRPr="00647F64" w:rsidRDefault="009211AF" w:rsidP="00F6682F">
            <w:pPr>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31.12.16</w:t>
            </w:r>
          </w:p>
        </w:tc>
        <w:tc>
          <w:tcPr>
            <w:tcW w:w="1035" w:type="dxa"/>
            <w:shd w:val="clear" w:color="auto" w:fill="auto"/>
          </w:tcPr>
          <w:p w14:paraId="0FCFE951" w14:textId="77777777" w:rsidR="009211AF" w:rsidRPr="00647F64" w:rsidRDefault="009211AF" w:rsidP="00F6682F">
            <w:pPr>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31.12.17</w:t>
            </w:r>
          </w:p>
        </w:tc>
        <w:tc>
          <w:tcPr>
            <w:tcW w:w="1035" w:type="dxa"/>
            <w:shd w:val="clear" w:color="auto" w:fill="auto"/>
          </w:tcPr>
          <w:p w14:paraId="0FCFE952" w14:textId="77777777" w:rsidR="009211AF" w:rsidRPr="00647F64" w:rsidRDefault="009211AF" w:rsidP="00F6682F">
            <w:pPr>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31.12.16</w:t>
            </w:r>
          </w:p>
        </w:tc>
        <w:tc>
          <w:tcPr>
            <w:tcW w:w="986" w:type="dxa"/>
            <w:shd w:val="clear" w:color="auto" w:fill="auto"/>
          </w:tcPr>
          <w:p w14:paraId="0FCFE953" w14:textId="77777777" w:rsidR="009211AF" w:rsidRPr="00647F64" w:rsidRDefault="009211AF" w:rsidP="00F6682F">
            <w:pPr>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31.12.17</w:t>
            </w:r>
          </w:p>
        </w:tc>
        <w:tc>
          <w:tcPr>
            <w:tcW w:w="986" w:type="dxa"/>
            <w:shd w:val="clear" w:color="auto" w:fill="auto"/>
          </w:tcPr>
          <w:p w14:paraId="0FCFE954" w14:textId="77777777" w:rsidR="009211AF" w:rsidRPr="00647F64" w:rsidRDefault="009211AF" w:rsidP="00F6682F">
            <w:pPr>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31.12.16</w:t>
            </w:r>
          </w:p>
        </w:tc>
      </w:tr>
      <w:tr w:rsidR="00100A95" w:rsidRPr="00647F64" w14:paraId="0FCFE963" w14:textId="77777777" w:rsidTr="00F6682F">
        <w:tc>
          <w:tcPr>
            <w:tcW w:w="1901" w:type="dxa"/>
            <w:shd w:val="clear" w:color="auto" w:fill="auto"/>
          </w:tcPr>
          <w:p w14:paraId="0FCFE956" w14:textId="77777777" w:rsidR="00100A95" w:rsidRPr="00647F64" w:rsidRDefault="00E04F6E" w:rsidP="009211AF">
            <w:pPr>
              <w:shd w:val="clear" w:color="auto" w:fill="FFFFFF"/>
              <w:spacing w:after="0" w:line="240" w:lineRule="auto"/>
              <w:ind w:right="134"/>
              <w:rPr>
                <w:rFonts w:ascii="Times New Roman" w:hAnsi="Times New Roman" w:cs="Times New Roman"/>
                <w:spacing w:val="-2"/>
                <w:sz w:val="20"/>
                <w:szCs w:val="20"/>
                <w:lang w:val="uk-UA"/>
              </w:rPr>
            </w:pPr>
            <w:r w:rsidRPr="00647F64">
              <w:rPr>
                <w:rFonts w:ascii="Times New Roman" w:hAnsi="Times New Roman" w:cs="Times New Roman"/>
                <w:spacing w:val="-2"/>
                <w:sz w:val="20"/>
                <w:szCs w:val="20"/>
                <w:lang w:val="uk-UA"/>
              </w:rPr>
              <w:t>Інвестиції, утримувані до погашення</w:t>
            </w:r>
            <w:r w:rsidR="00100A95" w:rsidRPr="00647F64">
              <w:rPr>
                <w:rFonts w:ascii="Times New Roman" w:hAnsi="Times New Roman" w:cs="Times New Roman"/>
                <w:spacing w:val="-2"/>
                <w:sz w:val="20"/>
                <w:szCs w:val="20"/>
                <w:lang w:val="uk-UA"/>
              </w:rPr>
              <w:t xml:space="preserve"> </w:t>
            </w:r>
          </w:p>
        </w:tc>
        <w:tc>
          <w:tcPr>
            <w:tcW w:w="986" w:type="dxa"/>
            <w:shd w:val="clear" w:color="auto" w:fill="auto"/>
          </w:tcPr>
          <w:p w14:paraId="0FCFE957"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58"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59"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5A"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1035" w:type="dxa"/>
            <w:shd w:val="clear" w:color="auto" w:fill="auto"/>
          </w:tcPr>
          <w:p w14:paraId="0FCFE95B"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p>
          <w:p w14:paraId="0FCFE95C"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2500</w:t>
            </w:r>
          </w:p>
        </w:tc>
        <w:tc>
          <w:tcPr>
            <w:tcW w:w="1035" w:type="dxa"/>
            <w:shd w:val="clear" w:color="auto" w:fill="auto"/>
          </w:tcPr>
          <w:p w14:paraId="0FCFE95D"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p>
          <w:p w14:paraId="0FCFE95E"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2500</w:t>
            </w:r>
          </w:p>
        </w:tc>
        <w:tc>
          <w:tcPr>
            <w:tcW w:w="986" w:type="dxa"/>
            <w:shd w:val="clear" w:color="auto" w:fill="auto"/>
          </w:tcPr>
          <w:p w14:paraId="0FCFE95F" w14:textId="77777777" w:rsidR="00100A95" w:rsidRPr="00647F64" w:rsidRDefault="00100A95"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60" w14:textId="77777777" w:rsidR="00100A95" w:rsidRPr="00647F64" w:rsidRDefault="00100A95"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2500</w:t>
            </w:r>
          </w:p>
        </w:tc>
        <w:tc>
          <w:tcPr>
            <w:tcW w:w="986" w:type="dxa"/>
            <w:shd w:val="clear" w:color="auto" w:fill="auto"/>
          </w:tcPr>
          <w:p w14:paraId="0FCFE961" w14:textId="77777777" w:rsidR="00100A95" w:rsidRPr="00647F64" w:rsidRDefault="00100A95"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62" w14:textId="77777777" w:rsidR="00100A95" w:rsidRPr="00647F64" w:rsidRDefault="00100A95"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2500</w:t>
            </w:r>
          </w:p>
        </w:tc>
      </w:tr>
      <w:tr w:rsidR="00100A95" w:rsidRPr="00647F64" w14:paraId="0FCFE975" w14:textId="77777777" w:rsidTr="00E04F6E">
        <w:trPr>
          <w:trHeight w:val="664"/>
        </w:trPr>
        <w:tc>
          <w:tcPr>
            <w:tcW w:w="1901" w:type="dxa"/>
            <w:shd w:val="clear" w:color="auto" w:fill="auto"/>
          </w:tcPr>
          <w:p w14:paraId="0FCFE964" w14:textId="77777777" w:rsidR="00100A95" w:rsidRPr="00647F64" w:rsidRDefault="00100A95" w:rsidP="009211AF">
            <w:pPr>
              <w:shd w:val="clear" w:color="auto" w:fill="FFFFFF"/>
              <w:spacing w:after="0" w:line="240" w:lineRule="auto"/>
              <w:ind w:right="134"/>
              <w:rPr>
                <w:rFonts w:ascii="Times New Roman" w:hAnsi="Times New Roman" w:cs="Times New Roman"/>
                <w:sz w:val="20"/>
                <w:szCs w:val="20"/>
                <w:lang w:val="uk-UA"/>
              </w:rPr>
            </w:pPr>
            <w:r w:rsidRPr="00647F64">
              <w:rPr>
                <w:rFonts w:ascii="Times New Roman" w:hAnsi="Times New Roman" w:cs="Times New Roman"/>
                <w:spacing w:val="-2"/>
                <w:sz w:val="20"/>
                <w:szCs w:val="20"/>
                <w:lang w:val="uk-UA"/>
              </w:rPr>
              <w:t>Інвестиції утримувані  для торгівлі</w:t>
            </w:r>
          </w:p>
        </w:tc>
        <w:tc>
          <w:tcPr>
            <w:tcW w:w="986" w:type="dxa"/>
            <w:shd w:val="clear" w:color="auto" w:fill="auto"/>
          </w:tcPr>
          <w:p w14:paraId="0FCFE965"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66"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67"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p>
          <w:p w14:paraId="0FCFE968"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4</w:t>
            </w:r>
          </w:p>
          <w:p w14:paraId="0FCFE969"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p>
          <w:p w14:paraId="0FCFE96A"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6B"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p>
          <w:p w14:paraId="0FCFE96C"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3</w:t>
            </w:r>
          </w:p>
        </w:tc>
        <w:tc>
          <w:tcPr>
            <w:tcW w:w="1035" w:type="dxa"/>
            <w:shd w:val="clear" w:color="auto" w:fill="auto"/>
          </w:tcPr>
          <w:p w14:paraId="0FCFE96D"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1035" w:type="dxa"/>
            <w:shd w:val="clear" w:color="auto" w:fill="auto"/>
          </w:tcPr>
          <w:p w14:paraId="0FCFE96E" w14:textId="77777777" w:rsidR="00100A95" w:rsidRPr="00647F64" w:rsidRDefault="00100A95"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6F" w14:textId="77777777" w:rsidR="00100A95" w:rsidRPr="00647F64" w:rsidRDefault="00100A95"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70" w14:textId="77777777" w:rsidR="00100A95" w:rsidRPr="00647F64" w:rsidRDefault="00100A95"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4</w:t>
            </w:r>
          </w:p>
          <w:p w14:paraId="0FCFE971" w14:textId="77777777" w:rsidR="00100A95" w:rsidRPr="00647F64" w:rsidRDefault="00100A95"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72" w14:textId="77777777" w:rsidR="00100A95" w:rsidRPr="00647F64" w:rsidRDefault="00100A95" w:rsidP="00100A95">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73" w14:textId="77777777" w:rsidR="00100A95" w:rsidRPr="00647F64" w:rsidRDefault="00100A95"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74" w14:textId="77777777" w:rsidR="00100A95" w:rsidRPr="00647F64" w:rsidRDefault="00100A95"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3</w:t>
            </w:r>
          </w:p>
        </w:tc>
      </w:tr>
      <w:tr w:rsidR="0092631A" w:rsidRPr="00647F64" w14:paraId="0FCFE983" w14:textId="77777777" w:rsidTr="00F6682F">
        <w:tc>
          <w:tcPr>
            <w:tcW w:w="1901" w:type="dxa"/>
            <w:shd w:val="clear" w:color="auto" w:fill="auto"/>
          </w:tcPr>
          <w:p w14:paraId="0FCFE976" w14:textId="77777777" w:rsidR="0092631A" w:rsidRPr="00647F64" w:rsidRDefault="0092631A" w:rsidP="00F6682F">
            <w:pPr>
              <w:shd w:val="clear" w:color="auto" w:fill="FFFFFF"/>
              <w:spacing w:after="0" w:line="240" w:lineRule="auto"/>
              <w:ind w:right="134"/>
              <w:rPr>
                <w:rFonts w:ascii="Times New Roman" w:hAnsi="Times New Roman" w:cs="Times New Roman"/>
                <w:spacing w:val="-2"/>
                <w:sz w:val="20"/>
                <w:szCs w:val="20"/>
                <w:lang w:val="uk-UA"/>
              </w:rPr>
            </w:pPr>
            <w:r w:rsidRPr="00647F64">
              <w:rPr>
                <w:rFonts w:ascii="Times New Roman" w:hAnsi="Times New Roman" w:cs="Times New Roman"/>
                <w:spacing w:val="-2"/>
                <w:sz w:val="20"/>
                <w:szCs w:val="20"/>
                <w:lang w:val="uk-UA"/>
              </w:rPr>
              <w:t>Дебіторська заборгованість за розрахунками</w:t>
            </w:r>
          </w:p>
        </w:tc>
        <w:tc>
          <w:tcPr>
            <w:tcW w:w="986" w:type="dxa"/>
            <w:shd w:val="clear" w:color="auto" w:fill="auto"/>
          </w:tcPr>
          <w:p w14:paraId="0FCFE977" w14:textId="77777777" w:rsidR="0092631A" w:rsidRPr="00647F64" w:rsidRDefault="0092631A"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78" w14:textId="77777777" w:rsidR="0092631A" w:rsidRPr="00647F64" w:rsidRDefault="0092631A"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79" w14:textId="77777777" w:rsidR="0092631A" w:rsidRPr="00647F64" w:rsidRDefault="0092631A"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7A" w14:textId="77777777" w:rsidR="0092631A" w:rsidRPr="00647F64" w:rsidRDefault="0092631A"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1035" w:type="dxa"/>
            <w:shd w:val="clear" w:color="auto" w:fill="auto"/>
          </w:tcPr>
          <w:p w14:paraId="0FCFE97B" w14:textId="77777777" w:rsidR="0092631A" w:rsidRPr="00647F64" w:rsidRDefault="0092631A" w:rsidP="00F6682F">
            <w:pPr>
              <w:autoSpaceDE w:val="0"/>
              <w:autoSpaceDN w:val="0"/>
              <w:adjustRightInd w:val="0"/>
              <w:spacing w:after="0" w:line="240" w:lineRule="auto"/>
              <w:jc w:val="center"/>
              <w:rPr>
                <w:rFonts w:ascii="Times New Roman" w:hAnsi="Times New Roman" w:cs="Times New Roman"/>
                <w:sz w:val="20"/>
                <w:szCs w:val="20"/>
                <w:lang w:val="uk-UA"/>
              </w:rPr>
            </w:pPr>
          </w:p>
          <w:p w14:paraId="0FCFE97C" w14:textId="77777777" w:rsidR="0092631A" w:rsidRPr="00647F64" w:rsidRDefault="00897006" w:rsidP="00897006">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12127</w:t>
            </w:r>
          </w:p>
        </w:tc>
        <w:tc>
          <w:tcPr>
            <w:tcW w:w="1035" w:type="dxa"/>
            <w:shd w:val="clear" w:color="auto" w:fill="auto"/>
          </w:tcPr>
          <w:p w14:paraId="0FCFE97D" w14:textId="77777777" w:rsidR="0092631A" w:rsidRPr="00647F64" w:rsidRDefault="0092631A" w:rsidP="00F6682F">
            <w:pPr>
              <w:autoSpaceDE w:val="0"/>
              <w:autoSpaceDN w:val="0"/>
              <w:adjustRightInd w:val="0"/>
              <w:spacing w:after="0" w:line="240" w:lineRule="auto"/>
              <w:jc w:val="center"/>
              <w:rPr>
                <w:rFonts w:ascii="Times New Roman" w:hAnsi="Times New Roman" w:cs="Times New Roman"/>
                <w:sz w:val="20"/>
                <w:szCs w:val="20"/>
                <w:lang w:val="uk-UA"/>
              </w:rPr>
            </w:pPr>
          </w:p>
          <w:p w14:paraId="0FCFE97E" w14:textId="77777777" w:rsidR="0092631A" w:rsidRPr="00647F64" w:rsidRDefault="00897006" w:rsidP="006304B9">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2012</w:t>
            </w:r>
            <w:r w:rsidR="006304B9" w:rsidRPr="00647F64">
              <w:rPr>
                <w:rFonts w:ascii="Times New Roman" w:hAnsi="Times New Roman" w:cs="Times New Roman"/>
                <w:sz w:val="20"/>
                <w:szCs w:val="20"/>
                <w:lang w:val="uk-UA"/>
              </w:rPr>
              <w:t>3</w:t>
            </w:r>
          </w:p>
        </w:tc>
        <w:tc>
          <w:tcPr>
            <w:tcW w:w="986" w:type="dxa"/>
            <w:shd w:val="clear" w:color="auto" w:fill="auto"/>
          </w:tcPr>
          <w:p w14:paraId="0FCFE97F" w14:textId="77777777" w:rsidR="0092631A" w:rsidRPr="00647F64" w:rsidRDefault="0092631A"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80" w14:textId="77777777" w:rsidR="0092631A" w:rsidRPr="00647F64" w:rsidRDefault="00897006" w:rsidP="006472E1">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12127</w:t>
            </w:r>
          </w:p>
        </w:tc>
        <w:tc>
          <w:tcPr>
            <w:tcW w:w="986" w:type="dxa"/>
            <w:shd w:val="clear" w:color="auto" w:fill="auto"/>
          </w:tcPr>
          <w:p w14:paraId="0FCFE981" w14:textId="77777777" w:rsidR="0092631A" w:rsidRPr="00647F64" w:rsidRDefault="0092631A"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82" w14:textId="77777777" w:rsidR="0092631A" w:rsidRPr="00647F64" w:rsidRDefault="00897006"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2012</w:t>
            </w:r>
            <w:r w:rsidR="006304B9" w:rsidRPr="00647F64">
              <w:rPr>
                <w:rFonts w:ascii="Times New Roman" w:hAnsi="Times New Roman" w:cs="Times New Roman"/>
                <w:sz w:val="20"/>
                <w:szCs w:val="20"/>
                <w:lang w:val="uk-UA"/>
              </w:rPr>
              <w:t>3</w:t>
            </w:r>
          </w:p>
        </w:tc>
      </w:tr>
      <w:tr w:rsidR="0092631A" w:rsidRPr="00647F64" w14:paraId="0FCFE991" w14:textId="77777777" w:rsidTr="00F6682F">
        <w:tc>
          <w:tcPr>
            <w:tcW w:w="1901" w:type="dxa"/>
            <w:shd w:val="clear" w:color="auto" w:fill="auto"/>
          </w:tcPr>
          <w:p w14:paraId="0FCFE984" w14:textId="77777777" w:rsidR="0092631A" w:rsidRPr="00647F64" w:rsidRDefault="0092631A" w:rsidP="00F6682F">
            <w:pPr>
              <w:shd w:val="clear" w:color="auto" w:fill="FFFFFF"/>
              <w:spacing w:after="0" w:line="240" w:lineRule="auto"/>
              <w:ind w:right="134"/>
              <w:rPr>
                <w:rFonts w:ascii="Times New Roman" w:hAnsi="Times New Roman" w:cs="Times New Roman"/>
                <w:spacing w:val="-2"/>
                <w:sz w:val="20"/>
                <w:szCs w:val="20"/>
                <w:lang w:val="uk-UA"/>
              </w:rPr>
            </w:pPr>
            <w:r w:rsidRPr="00647F64">
              <w:rPr>
                <w:rFonts w:ascii="Times New Roman" w:hAnsi="Times New Roman" w:cs="Times New Roman"/>
                <w:spacing w:val="-2"/>
                <w:sz w:val="20"/>
                <w:szCs w:val="20"/>
                <w:lang w:val="uk-UA"/>
              </w:rPr>
              <w:t>Кредиторська заборгованість за розрахунками</w:t>
            </w:r>
          </w:p>
        </w:tc>
        <w:tc>
          <w:tcPr>
            <w:tcW w:w="986" w:type="dxa"/>
            <w:shd w:val="clear" w:color="auto" w:fill="auto"/>
          </w:tcPr>
          <w:p w14:paraId="0FCFE985" w14:textId="77777777" w:rsidR="0092631A" w:rsidRPr="00647F64" w:rsidRDefault="0092631A"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86" w14:textId="77777777" w:rsidR="0092631A" w:rsidRPr="00647F64" w:rsidRDefault="0092631A"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87" w14:textId="77777777" w:rsidR="0092631A" w:rsidRPr="00647F64" w:rsidRDefault="0092631A"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88" w14:textId="77777777" w:rsidR="0092631A" w:rsidRPr="00647F64" w:rsidRDefault="0092631A"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1035" w:type="dxa"/>
            <w:shd w:val="clear" w:color="auto" w:fill="auto"/>
          </w:tcPr>
          <w:p w14:paraId="0FCFE989" w14:textId="77777777" w:rsidR="0092631A" w:rsidRPr="00647F64" w:rsidRDefault="0092631A" w:rsidP="00F6682F">
            <w:pPr>
              <w:autoSpaceDE w:val="0"/>
              <w:autoSpaceDN w:val="0"/>
              <w:adjustRightInd w:val="0"/>
              <w:spacing w:after="0" w:line="240" w:lineRule="auto"/>
              <w:jc w:val="center"/>
              <w:rPr>
                <w:rFonts w:ascii="Times New Roman" w:hAnsi="Times New Roman" w:cs="Times New Roman"/>
                <w:sz w:val="20"/>
                <w:szCs w:val="20"/>
                <w:lang w:val="uk-UA"/>
              </w:rPr>
            </w:pPr>
          </w:p>
          <w:p w14:paraId="0FCFE98A" w14:textId="77777777" w:rsidR="0092631A" w:rsidRPr="00647F64" w:rsidRDefault="00897006" w:rsidP="00897006">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6993</w:t>
            </w:r>
          </w:p>
        </w:tc>
        <w:tc>
          <w:tcPr>
            <w:tcW w:w="1035" w:type="dxa"/>
            <w:shd w:val="clear" w:color="auto" w:fill="auto"/>
          </w:tcPr>
          <w:p w14:paraId="0FCFE98B" w14:textId="77777777" w:rsidR="0092631A" w:rsidRPr="00647F64" w:rsidRDefault="0092631A" w:rsidP="00F6682F">
            <w:pPr>
              <w:autoSpaceDE w:val="0"/>
              <w:autoSpaceDN w:val="0"/>
              <w:adjustRightInd w:val="0"/>
              <w:spacing w:after="0" w:line="240" w:lineRule="auto"/>
              <w:jc w:val="center"/>
              <w:rPr>
                <w:rFonts w:ascii="Times New Roman" w:hAnsi="Times New Roman" w:cs="Times New Roman"/>
                <w:sz w:val="20"/>
                <w:szCs w:val="20"/>
                <w:lang w:val="uk-UA"/>
              </w:rPr>
            </w:pPr>
          </w:p>
          <w:p w14:paraId="0FCFE98C" w14:textId="77777777" w:rsidR="0092631A" w:rsidRPr="00647F64" w:rsidRDefault="00897006"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14983</w:t>
            </w:r>
          </w:p>
        </w:tc>
        <w:tc>
          <w:tcPr>
            <w:tcW w:w="986" w:type="dxa"/>
            <w:shd w:val="clear" w:color="auto" w:fill="auto"/>
          </w:tcPr>
          <w:p w14:paraId="0FCFE98D" w14:textId="77777777" w:rsidR="0092631A" w:rsidRPr="00647F64" w:rsidRDefault="0092631A"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8E" w14:textId="77777777" w:rsidR="0092631A" w:rsidRPr="00647F64" w:rsidRDefault="00897006" w:rsidP="006472E1">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6993</w:t>
            </w:r>
          </w:p>
        </w:tc>
        <w:tc>
          <w:tcPr>
            <w:tcW w:w="986" w:type="dxa"/>
            <w:shd w:val="clear" w:color="auto" w:fill="auto"/>
          </w:tcPr>
          <w:p w14:paraId="0FCFE98F" w14:textId="77777777" w:rsidR="0092631A" w:rsidRPr="00647F64" w:rsidRDefault="0092631A"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90" w14:textId="77777777" w:rsidR="0092631A" w:rsidRPr="00647F64" w:rsidRDefault="00897006" w:rsidP="00897006">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14983</w:t>
            </w:r>
          </w:p>
        </w:tc>
      </w:tr>
      <w:tr w:rsidR="00F95FAD" w:rsidRPr="00647F64" w14:paraId="0FCFE99B" w14:textId="77777777" w:rsidTr="00F6682F">
        <w:tc>
          <w:tcPr>
            <w:tcW w:w="1901" w:type="dxa"/>
            <w:shd w:val="clear" w:color="auto" w:fill="auto"/>
          </w:tcPr>
          <w:p w14:paraId="0FCFE992" w14:textId="77777777" w:rsidR="00F95FAD" w:rsidRPr="00647F64" w:rsidRDefault="00F95FAD" w:rsidP="00F6682F">
            <w:pPr>
              <w:shd w:val="clear" w:color="auto" w:fill="FFFFFF"/>
              <w:spacing w:after="0" w:line="240" w:lineRule="auto"/>
              <w:ind w:right="134"/>
              <w:rPr>
                <w:rFonts w:ascii="Times New Roman" w:hAnsi="Times New Roman" w:cs="Times New Roman"/>
                <w:spacing w:val="-2"/>
                <w:sz w:val="20"/>
                <w:szCs w:val="20"/>
                <w:lang w:val="uk-UA"/>
              </w:rPr>
            </w:pPr>
            <w:r w:rsidRPr="00647F64">
              <w:rPr>
                <w:rFonts w:ascii="Times New Roman" w:hAnsi="Times New Roman" w:cs="Times New Roman"/>
                <w:spacing w:val="-2"/>
                <w:sz w:val="20"/>
                <w:szCs w:val="20"/>
                <w:lang w:val="uk-UA"/>
              </w:rPr>
              <w:t>Грошові коти та їх еквіваленти</w:t>
            </w:r>
          </w:p>
        </w:tc>
        <w:tc>
          <w:tcPr>
            <w:tcW w:w="986" w:type="dxa"/>
            <w:shd w:val="clear" w:color="auto" w:fill="auto"/>
          </w:tcPr>
          <w:p w14:paraId="0FCFE993" w14:textId="77777777" w:rsidR="00F95FAD" w:rsidRPr="00647F64" w:rsidRDefault="00F95FAD"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94" w14:textId="77777777" w:rsidR="00F95FAD" w:rsidRPr="00647F64" w:rsidRDefault="00F95FAD"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95" w14:textId="77777777" w:rsidR="00F95FAD" w:rsidRPr="00647F64" w:rsidRDefault="00F95FAD"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152</w:t>
            </w:r>
          </w:p>
        </w:tc>
        <w:tc>
          <w:tcPr>
            <w:tcW w:w="986" w:type="dxa"/>
            <w:shd w:val="clear" w:color="auto" w:fill="auto"/>
          </w:tcPr>
          <w:p w14:paraId="0FCFE996" w14:textId="77777777" w:rsidR="00F95FAD" w:rsidRPr="00647F64" w:rsidRDefault="00F95FAD" w:rsidP="00F6682F">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95</w:t>
            </w:r>
          </w:p>
        </w:tc>
        <w:tc>
          <w:tcPr>
            <w:tcW w:w="1035" w:type="dxa"/>
            <w:shd w:val="clear" w:color="auto" w:fill="auto"/>
          </w:tcPr>
          <w:p w14:paraId="0FCFE997" w14:textId="77777777" w:rsidR="00F95FAD" w:rsidRPr="00647F64" w:rsidRDefault="00F95FAD"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1035" w:type="dxa"/>
            <w:shd w:val="clear" w:color="auto" w:fill="auto"/>
          </w:tcPr>
          <w:p w14:paraId="0FCFE998" w14:textId="77777777" w:rsidR="00F95FAD" w:rsidRPr="00647F64" w:rsidRDefault="00F95FAD" w:rsidP="00F6682F">
            <w:pPr>
              <w:autoSpaceDE w:val="0"/>
              <w:autoSpaceDN w:val="0"/>
              <w:adjustRightInd w:val="0"/>
              <w:spacing w:after="0" w:line="240" w:lineRule="auto"/>
              <w:jc w:val="center"/>
              <w:rPr>
                <w:rFonts w:ascii="Times New Roman" w:hAnsi="Times New Roman" w:cs="Times New Roman"/>
                <w:sz w:val="20"/>
                <w:szCs w:val="20"/>
                <w:lang w:val="uk-UA"/>
              </w:rPr>
            </w:pPr>
          </w:p>
        </w:tc>
        <w:tc>
          <w:tcPr>
            <w:tcW w:w="986" w:type="dxa"/>
            <w:shd w:val="clear" w:color="auto" w:fill="auto"/>
          </w:tcPr>
          <w:p w14:paraId="0FCFE999" w14:textId="77777777" w:rsidR="00F95FAD" w:rsidRPr="00647F64" w:rsidRDefault="00F95FAD"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152</w:t>
            </w:r>
          </w:p>
        </w:tc>
        <w:tc>
          <w:tcPr>
            <w:tcW w:w="986" w:type="dxa"/>
            <w:shd w:val="clear" w:color="auto" w:fill="auto"/>
          </w:tcPr>
          <w:p w14:paraId="0FCFE99A" w14:textId="77777777" w:rsidR="00F95FAD" w:rsidRPr="00647F64" w:rsidRDefault="00F95FAD"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95</w:t>
            </w:r>
          </w:p>
        </w:tc>
      </w:tr>
    </w:tbl>
    <w:p w14:paraId="0FCFE99C" w14:textId="77777777" w:rsidR="006304B9" w:rsidRPr="00647F64" w:rsidRDefault="006304B9" w:rsidP="009211AF">
      <w:pPr>
        <w:shd w:val="clear" w:color="auto" w:fill="FFFFFF"/>
        <w:spacing w:after="0" w:line="240" w:lineRule="auto"/>
        <w:rPr>
          <w:rFonts w:ascii="Times New Roman" w:hAnsi="Times New Roman" w:cs="Times New Roman"/>
          <w:b/>
          <w:bCs/>
          <w:spacing w:val="-2"/>
          <w:sz w:val="20"/>
          <w:szCs w:val="20"/>
          <w:lang w:val="uk-UA"/>
        </w:rPr>
      </w:pPr>
    </w:p>
    <w:p w14:paraId="0FCFE99D" w14:textId="77777777" w:rsidR="009211AF" w:rsidRPr="00647F64" w:rsidRDefault="009211AF" w:rsidP="009211AF">
      <w:pPr>
        <w:shd w:val="clear" w:color="auto" w:fill="FFFFFF"/>
        <w:spacing w:after="0" w:line="240" w:lineRule="auto"/>
        <w:rPr>
          <w:rFonts w:ascii="Times New Roman" w:hAnsi="Times New Roman" w:cs="Times New Roman"/>
          <w:b/>
          <w:bCs/>
          <w:spacing w:val="-2"/>
          <w:sz w:val="20"/>
          <w:szCs w:val="20"/>
          <w:lang w:val="uk-UA"/>
        </w:rPr>
      </w:pPr>
      <w:r w:rsidRPr="00647F64">
        <w:rPr>
          <w:rFonts w:ascii="Times New Roman" w:hAnsi="Times New Roman" w:cs="Times New Roman"/>
          <w:b/>
          <w:bCs/>
          <w:spacing w:val="-2"/>
          <w:sz w:val="20"/>
          <w:szCs w:val="20"/>
          <w:lang w:val="uk-UA"/>
        </w:rPr>
        <w:t>Переміщення між рівнями ієрархії справедливої вартості</w:t>
      </w:r>
    </w:p>
    <w:p w14:paraId="0FCFE99E" w14:textId="77777777" w:rsidR="009211AF" w:rsidRPr="00647F64" w:rsidRDefault="009211AF" w:rsidP="009211AF">
      <w:pPr>
        <w:shd w:val="clear" w:color="auto" w:fill="FFFFFF"/>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У 2017 році переведень між рівнями ієрархії не було.</w:t>
      </w:r>
    </w:p>
    <w:p w14:paraId="0FCFE99F" w14:textId="77777777" w:rsidR="009211AF" w:rsidRDefault="009211AF" w:rsidP="009211AF">
      <w:pPr>
        <w:shd w:val="clear" w:color="auto" w:fill="FFFFFF"/>
        <w:autoSpaceDE w:val="0"/>
        <w:autoSpaceDN w:val="0"/>
        <w:adjustRightInd w:val="0"/>
        <w:spacing w:after="0" w:line="240" w:lineRule="auto"/>
        <w:jc w:val="both"/>
        <w:rPr>
          <w:rFonts w:ascii="Times New Roman" w:hAnsi="Times New Roman" w:cs="Times New Roman"/>
          <w:b/>
          <w:sz w:val="20"/>
          <w:szCs w:val="20"/>
          <w:lang w:val="uk-UA"/>
        </w:rPr>
      </w:pPr>
    </w:p>
    <w:p w14:paraId="0FCFE9A0" w14:textId="77777777" w:rsidR="007556A3" w:rsidRPr="00647F64" w:rsidRDefault="007556A3" w:rsidP="009211AF">
      <w:pPr>
        <w:shd w:val="clear" w:color="auto" w:fill="FFFFFF"/>
        <w:autoSpaceDE w:val="0"/>
        <w:autoSpaceDN w:val="0"/>
        <w:adjustRightInd w:val="0"/>
        <w:spacing w:after="0" w:line="240" w:lineRule="auto"/>
        <w:jc w:val="both"/>
        <w:rPr>
          <w:rFonts w:ascii="Times New Roman" w:hAnsi="Times New Roman" w:cs="Times New Roman"/>
          <w:b/>
          <w:sz w:val="20"/>
          <w:szCs w:val="20"/>
          <w:lang w:val="uk-UA"/>
        </w:rPr>
      </w:pPr>
    </w:p>
    <w:p w14:paraId="0FCFE9A1" w14:textId="77777777" w:rsidR="009211AF" w:rsidRPr="00647F64" w:rsidRDefault="009211AF" w:rsidP="009211AF">
      <w:pPr>
        <w:shd w:val="clear" w:color="auto" w:fill="FFFFFF"/>
        <w:autoSpaceDE w:val="0"/>
        <w:autoSpaceDN w:val="0"/>
        <w:adjustRightInd w:val="0"/>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lastRenderedPageBreak/>
        <w:t>Інші розкриття справедливої вартості</w:t>
      </w:r>
    </w:p>
    <w:p w14:paraId="0FCFE9A2" w14:textId="77777777" w:rsidR="009211AF" w:rsidRPr="00647F64" w:rsidRDefault="009211AF" w:rsidP="009211AF">
      <w:pPr>
        <w:shd w:val="clear" w:color="auto" w:fill="FFFFFF"/>
        <w:spacing w:after="0" w:line="240" w:lineRule="auto"/>
        <w:rPr>
          <w:rFonts w:ascii="Times New Roman" w:hAnsi="Times New Roman" w:cs="Times New Roman"/>
          <w:bCs/>
          <w:spacing w:val="-2"/>
          <w:sz w:val="20"/>
          <w:szCs w:val="20"/>
          <w:lang w:val="uk-UA"/>
        </w:rPr>
      </w:pPr>
    </w:p>
    <w:p w14:paraId="0FCFE9A3" w14:textId="77777777" w:rsidR="009211AF" w:rsidRPr="00647F64" w:rsidRDefault="009211AF" w:rsidP="009211AF">
      <w:pPr>
        <w:shd w:val="clear" w:color="auto" w:fill="FFFFFF"/>
        <w:spacing w:after="0" w:line="240" w:lineRule="auto"/>
        <w:rPr>
          <w:rFonts w:ascii="Times New Roman" w:hAnsi="Times New Roman" w:cs="Times New Roman"/>
          <w:bCs/>
          <w:spacing w:val="-2"/>
          <w:sz w:val="20"/>
          <w:szCs w:val="20"/>
          <w:lang w:val="uk-UA"/>
        </w:rPr>
      </w:pPr>
      <w:r w:rsidRPr="00647F64">
        <w:rPr>
          <w:rFonts w:ascii="Times New Roman" w:hAnsi="Times New Roman" w:cs="Times New Roman"/>
          <w:bCs/>
          <w:spacing w:val="-2"/>
          <w:sz w:val="20"/>
          <w:szCs w:val="20"/>
          <w:lang w:val="uk-UA"/>
        </w:rPr>
        <w:t>Справедлива вартість фінансових інструментів в порівнянні з їх балансовою вартістю</w:t>
      </w:r>
    </w:p>
    <w:p w14:paraId="0FCFE9A4" w14:textId="77777777" w:rsidR="005C4ED1" w:rsidRPr="00647F64" w:rsidRDefault="005C4ED1" w:rsidP="009211AF">
      <w:pPr>
        <w:shd w:val="clear" w:color="auto" w:fill="FFFFFF"/>
        <w:spacing w:after="0" w:line="240" w:lineRule="auto"/>
        <w:rPr>
          <w:rFonts w:ascii="Times New Roman" w:hAnsi="Times New Roman" w:cs="Times New Roman"/>
          <w:bCs/>
          <w:spacing w:val="-2"/>
          <w:sz w:val="20"/>
          <w:szCs w:val="20"/>
          <w:lang w:val="uk-UA"/>
        </w:rPr>
      </w:pPr>
    </w:p>
    <w:tbl>
      <w:tblPr>
        <w:tblW w:w="9494" w:type="dxa"/>
        <w:tblInd w:w="40" w:type="dxa"/>
        <w:tblLayout w:type="fixed"/>
        <w:tblCellMar>
          <w:left w:w="40" w:type="dxa"/>
          <w:right w:w="40" w:type="dxa"/>
        </w:tblCellMar>
        <w:tblLook w:val="0000" w:firstRow="0" w:lastRow="0" w:firstColumn="0" w:lastColumn="0" w:noHBand="0" w:noVBand="0"/>
      </w:tblPr>
      <w:tblGrid>
        <w:gridCol w:w="3440"/>
        <w:gridCol w:w="1398"/>
        <w:gridCol w:w="23"/>
        <w:gridCol w:w="1370"/>
        <w:gridCol w:w="23"/>
        <w:gridCol w:w="1417"/>
        <w:gridCol w:w="23"/>
        <w:gridCol w:w="1777"/>
        <w:gridCol w:w="23"/>
      </w:tblGrid>
      <w:tr w:rsidR="009211AF" w:rsidRPr="00647F64" w14:paraId="0FCFE9A8" w14:textId="77777777" w:rsidTr="00F6682F">
        <w:trPr>
          <w:gridAfter w:val="1"/>
          <w:wAfter w:w="23" w:type="dxa"/>
          <w:trHeight w:hRule="exact" w:val="336"/>
        </w:trPr>
        <w:tc>
          <w:tcPr>
            <w:tcW w:w="3440" w:type="dxa"/>
            <w:vMerge w:val="restart"/>
            <w:tcBorders>
              <w:top w:val="single" w:sz="6" w:space="0" w:color="auto"/>
              <w:left w:val="single" w:sz="6" w:space="0" w:color="auto"/>
              <w:right w:val="single" w:sz="6" w:space="0" w:color="auto"/>
            </w:tcBorders>
            <w:shd w:val="clear" w:color="auto" w:fill="FFFFFF"/>
          </w:tcPr>
          <w:p w14:paraId="0FCFE9A5" w14:textId="77777777" w:rsidR="009211AF" w:rsidRPr="00647F64" w:rsidRDefault="009211AF" w:rsidP="00F6682F">
            <w:pPr>
              <w:spacing w:after="0" w:line="240" w:lineRule="auto"/>
              <w:rPr>
                <w:rFonts w:ascii="Times New Roman" w:hAnsi="Times New Roman" w:cs="Times New Roman"/>
                <w:sz w:val="20"/>
                <w:szCs w:val="20"/>
                <w:lang w:val="uk-UA"/>
              </w:rPr>
            </w:pPr>
          </w:p>
        </w:tc>
        <w:tc>
          <w:tcPr>
            <w:tcW w:w="2791" w:type="dxa"/>
            <w:gridSpan w:val="3"/>
            <w:tcBorders>
              <w:top w:val="single" w:sz="6" w:space="0" w:color="auto"/>
              <w:left w:val="single" w:sz="6" w:space="0" w:color="auto"/>
              <w:bottom w:val="single" w:sz="6" w:space="0" w:color="auto"/>
              <w:right w:val="single" w:sz="6" w:space="0" w:color="auto"/>
            </w:tcBorders>
            <w:shd w:val="clear" w:color="auto" w:fill="FFFFFF"/>
          </w:tcPr>
          <w:p w14:paraId="0FCFE9A6" w14:textId="77777777" w:rsidR="009211AF" w:rsidRPr="00647F64" w:rsidRDefault="009211AF" w:rsidP="00F6682F">
            <w:pPr>
              <w:shd w:val="clear" w:color="auto" w:fill="FFFFFF"/>
              <w:spacing w:after="0" w:line="240" w:lineRule="auto"/>
              <w:jc w:val="center"/>
              <w:rPr>
                <w:rFonts w:ascii="Times New Roman" w:hAnsi="Times New Roman" w:cs="Times New Roman"/>
                <w:sz w:val="20"/>
                <w:szCs w:val="20"/>
                <w:lang w:val="uk-UA"/>
              </w:rPr>
            </w:pPr>
            <w:r w:rsidRPr="00647F64">
              <w:rPr>
                <w:rFonts w:ascii="Times New Roman" w:hAnsi="Times New Roman" w:cs="Times New Roman"/>
                <w:b/>
                <w:bCs/>
                <w:sz w:val="20"/>
                <w:szCs w:val="20"/>
                <w:lang w:val="uk-UA"/>
              </w:rPr>
              <w:t>Балансова вартість</w:t>
            </w:r>
          </w:p>
        </w:tc>
        <w:tc>
          <w:tcPr>
            <w:tcW w:w="3240" w:type="dxa"/>
            <w:gridSpan w:val="4"/>
            <w:tcBorders>
              <w:top w:val="single" w:sz="6" w:space="0" w:color="auto"/>
              <w:left w:val="single" w:sz="6" w:space="0" w:color="auto"/>
              <w:bottom w:val="single" w:sz="6" w:space="0" w:color="auto"/>
              <w:right w:val="single" w:sz="6" w:space="0" w:color="auto"/>
            </w:tcBorders>
            <w:shd w:val="clear" w:color="auto" w:fill="FFFFFF"/>
          </w:tcPr>
          <w:p w14:paraId="0FCFE9A7" w14:textId="77777777" w:rsidR="009211AF" w:rsidRPr="00647F64" w:rsidRDefault="009211AF" w:rsidP="00F6682F">
            <w:pPr>
              <w:shd w:val="clear" w:color="auto" w:fill="FFFFFF"/>
              <w:spacing w:after="0" w:line="240" w:lineRule="auto"/>
              <w:ind w:left="283"/>
              <w:rPr>
                <w:rFonts w:ascii="Times New Roman" w:hAnsi="Times New Roman" w:cs="Times New Roman"/>
                <w:sz w:val="20"/>
                <w:szCs w:val="20"/>
                <w:lang w:val="uk-UA"/>
              </w:rPr>
            </w:pPr>
            <w:r w:rsidRPr="00647F64">
              <w:rPr>
                <w:rFonts w:ascii="Times New Roman" w:hAnsi="Times New Roman" w:cs="Times New Roman"/>
                <w:b/>
                <w:bCs/>
                <w:sz w:val="20"/>
                <w:szCs w:val="20"/>
                <w:lang w:val="uk-UA"/>
              </w:rPr>
              <w:t>Справедлива вартість</w:t>
            </w:r>
          </w:p>
        </w:tc>
      </w:tr>
      <w:tr w:rsidR="009211AF" w:rsidRPr="00647F64" w14:paraId="0FCFE9AE" w14:textId="77777777" w:rsidTr="00F6682F">
        <w:trPr>
          <w:gridAfter w:val="1"/>
          <w:wAfter w:w="23" w:type="dxa"/>
          <w:trHeight w:hRule="exact" w:val="317"/>
        </w:trPr>
        <w:tc>
          <w:tcPr>
            <w:tcW w:w="3440" w:type="dxa"/>
            <w:vMerge/>
            <w:tcBorders>
              <w:left w:val="single" w:sz="6" w:space="0" w:color="auto"/>
              <w:bottom w:val="single" w:sz="6" w:space="0" w:color="auto"/>
              <w:right w:val="single" w:sz="6" w:space="0" w:color="auto"/>
            </w:tcBorders>
            <w:shd w:val="clear" w:color="auto" w:fill="FFFFFF"/>
          </w:tcPr>
          <w:p w14:paraId="0FCFE9A9" w14:textId="77777777" w:rsidR="009211AF" w:rsidRPr="00647F64" w:rsidRDefault="009211AF" w:rsidP="00F6682F">
            <w:pPr>
              <w:spacing w:after="0" w:line="240" w:lineRule="auto"/>
              <w:rPr>
                <w:rFonts w:ascii="Times New Roman" w:hAnsi="Times New Roman" w:cs="Times New Roman"/>
                <w:sz w:val="20"/>
                <w:szCs w:val="20"/>
                <w:lang w:val="uk-UA"/>
              </w:rPr>
            </w:pPr>
          </w:p>
        </w:tc>
        <w:tc>
          <w:tcPr>
            <w:tcW w:w="1398" w:type="dxa"/>
            <w:tcBorders>
              <w:top w:val="single" w:sz="6" w:space="0" w:color="auto"/>
              <w:left w:val="single" w:sz="6" w:space="0" w:color="auto"/>
              <w:bottom w:val="single" w:sz="6" w:space="0" w:color="auto"/>
              <w:right w:val="single" w:sz="6" w:space="0" w:color="auto"/>
            </w:tcBorders>
            <w:shd w:val="clear" w:color="auto" w:fill="FFFFFF"/>
          </w:tcPr>
          <w:p w14:paraId="0FCFE9AA" w14:textId="77777777" w:rsidR="009211AF" w:rsidRPr="00647F64" w:rsidRDefault="009211AF" w:rsidP="00F6682F">
            <w:pPr>
              <w:shd w:val="clear" w:color="auto" w:fill="FFFFFF"/>
              <w:spacing w:after="0" w:line="240" w:lineRule="auto"/>
              <w:ind w:left="403"/>
              <w:rPr>
                <w:rFonts w:ascii="Times New Roman" w:hAnsi="Times New Roman" w:cs="Times New Roman"/>
                <w:sz w:val="20"/>
                <w:szCs w:val="20"/>
                <w:lang w:val="uk-UA"/>
              </w:rPr>
            </w:pPr>
            <w:r w:rsidRPr="00647F64">
              <w:rPr>
                <w:rFonts w:ascii="Times New Roman" w:hAnsi="Times New Roman" w:cs="Times New Roman"/>
                <w:b/>
                <w:bCs/>
                <w:sz w:val="20"/>
                <w:szCs w:val="20"/>
                <w:lang w:val="uk-UA"/>
              </w:rPr>
              <w:t>2017</w:t>
            </w: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tcPr>
          <w:p w14:paraId="0FCFE9AB" w14:textId="77777777" w:rsidR="009211AF" w:rsidRPr="00647F64" w:rsidRDefault="009211AF" w:rsidP="00F6682F">
            <w:pPr>
              <w:shd w:val="clear" w:color="auto" w:fill="FFFFFF"/>
              <w:spacing w:after="0" w:line="240" w:lineRule="auto"/>
              <w:ind w:left="346"/>
              <w:rPr>
                <w:rFonts w:ascii="Times New Roman" w:hAnsi="Times New Roman" w:cs="Times New Roman"/>
                <w:sz w:val="20"/>
                <w:szCs w:val="20"/>
                <w:lang w:val="uk-UA"/>
              </w:rPr>
            </w:pPr>
            <w:r w:rsidRPr="00647F64">
              <w:rPr>
                <w:rFonts w:ascii="Times New Roman" w:hAnsi="Times New Roman" w:cs="Times New Roman"/>
                <w:b/>
                <w:bCs/>
                <w:sz w:val="20"/>
                <w:szCs w:val="20"/>
                <w:lang w:val="uk-UA"/>
              </w:rPr>
              <w:t>2016</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0FCFE9AC" w14:textId="77777777" w:rsidR="009211AF" w:rsidRPr="00647F64" w:rsidRDefault="009211AF" w:rsidP="00F6682F">
            <w:pPr>
              <w:shd w:val="clear" w:color="auto" w:fill="FFFFFF"/>
              <w:spacing w:after="0" w:line="240" w:lineRule="auto"/>
              <w:ind w:left="475"/>
              <w:rPr>
                <w:rFonts w:ascii="Times New Roman" w:hAnsi="Times New Roman" w:cs="Times New Roman"/>
                <w:sz w:val="20"/>
                <w:szCs w:val="20"/>
                <w:lang w:val="uk-UA"/>
              </w:rPr>
            </w:pPr>
            <w:r w:rsidRPr="00647F64">
              <w:rPr>
                <w:rFonts w:ascii="Times New Roman" w:hAnsi="Times New Roman" w:cs="Times New Roman"/>
                <w:b/>
                <w:bCs/>
                <w:sz w:val="20"/>
                <w:szCs w:val="20"/>
                <w:lang w:val="uk-UA"/>
              </w:rPr>
              <w:t>2017</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14:paraId="0FCFE9AD" w14:textId="77777777" w:rsidR="009211AF" w:rsidRPr="00647F64" w:rsidRDefault="009211AF" w:rsidP="00F6682F">
            <w:pPr>
              <w:shd w:val="clear" w:color="auto" w:fill="FFFFFF"/>
              <w:spacing w:after="0" w:line="240" w:lineRule="auto"/>
              <w:jc w:val="center"/>
              <w:rPr>
                <w:rFonts w:ascii="Times New Roman" w:hAnsi="Times New Roman" w:cs="Times New Roman"/>
                <w:sz w:val="20"/>
                <w:szCs w:val="20"/>
                <w:lang w:val="uk-UA"/>
              </w:rPr>
            </w:pPr>
            <w:r w:rsidRPr="00647F64">
              <w:rPr>
                <w:rFonts w:ascii="Times New Roman" w:hAnsi="Times New Roman" w:cs="Times New Roman"/>
                <w:b/>
                <w:bCs/>
                <w:sz w:val="20"/>
                <w:szCs w:val="20"/>
                <w:lang w:val="uk-UA"/>
              </w:rPr>
              <w:t>2016</w:t>
            </w:r>
          </w:p>
        </w:tc>
      </w:tr>
      <w:tr w:rsidR="009211AF" w:rsidRPr="00647F64" w14:paraId="0FCFE9B4" w14:textId="77777777" w:rsidTr="00F6682F">
        <w:trPr>
          <w:gridAfter w:val="1"/>
          <w:wAfter w:w="23" w:type="dxa"/>
          <w:trHeight w:hRule="exact" w:val="322"/>
        </w:trPr>
        <w:tc>
          <w:tcPr>
            <w:tcW w:w="3440" w:type="dxa"/>
            <w:tcBorders>
              <w:top w:val="single" w:sz="6" w:space="0" w:color="auto"/>
              <w:left w:val="single" w:sz="6" w:space="0" w:color="auto"/>
              <w:bottom w:val="single" w:sz="6" w:space="0" w:color="auto"/>
              <w:right w:val="single" w:sz="6" w:space="0" w:color="auto"/>
            </w:tcBorders>
            <w:shd w:val="clear" w:color="auto" w:fill="FFFFFF"/>
          </w:tcPr>
          <w:p w14:paraId="0FCFE9AF" w14:textId="77777777" w:rsidR="009211AF" w:rsidRPr="00647F64" w:rsidRDefault="009211AF" w:rsidP="00F6682F">
            <w:pPr>
              <w:shd w:val="clear" w:color="auto" w:fill="FFFFFF"/>
              <w:spacing w:after="0" w:line="240" w:lineRule="auto"/>
              <w:ind w:left="922"/>
              <w:rPr>
                <w:rFonts w:ascii="Times New Roman" w:hAnsi="Times New Roman" w:cs="Times New Roman"/>
                <w:sz w:val="20"/>
                <w:szCs w:val="20"/>
                <w:lang w:val="uk-UA"/>
              </w:rPr>
            </w:pPr>
            <w:r w:rsidRPr="00647F64">
              <w:rPr>
                <w:rFonts w:ascii="Times New Roman" w:hAnsi="Times New Roman" w:cs="Times New Roman"/>
                <w:b/>
                <w:bCs/>
                <w:sz w:val="20"/>
                <w:szCs w:val="20"/>
                <w:lang w:val="uk-UA"/>
              </w:rPr>
              <w:t>1</w:t>
            </w:r>
          </w:p>
        </w:tc>
        <w:tc>
          <w:tcPr>
            <w:tcW w:w="1398" w:type="dxa"/>
            <w:tcBorders>
              <w:top w:val="single" w:sz="6" w:space="0" w:color="auto"/>
              <w:left w:val="single" w:sz="6" w:space="0" w:color="auto"/>
              <w:bottom w:val="single" w:sz="6" w:space="0" w:color="auto"/>
              <w:right w:val="single" w:sz="6" w:space="0" w:color="auto"/>
            </w:tcBorders>
            <w:shd w:val="clear" w:color="auto" w:fill="FFFFFF"/>
          </w:tcPr>
          <w:p w14:paraId="0FCFE9B0" w14:textId="77777777" w:rsidR="009211AF" w:rsidRPr="00647F64" w:rsidRDefault="009211AF" w:rsidP="00F6682F">
            <w:pPr>
              <w:shd w:val="clear" w:color="auto" w:fill="FFFFFF"/>
              <w:spacing w:after="0" w:line="240" w:lineRule="auto"/>
              <w:ind w:left="586"/>
              <w:rPr>
                <w:rFonts w:ascii="Times New Roman" w:hAnsi="Times New Roman" w:cs="Times New Roman"/>
                <w:sz w:val="20"/>
                <w:szCs w:val="20"/>
                <w:lang w:val="uk-UA"/>
              </w:rPr>
            </w:pPr>
            <w:r w:rsidRPr="00647F64">
              <w:rPr>
                <w:rFonts w:ascii="Times New Roman" w:hAnsi="Times New Roman" w:cs="Times New Roman"/>
                <w:b/>
                <w:bCs/>
                <w:sz w:val="20"/>
                <w:szCs w:val="20"/>
                <w:lang w:val="uk-UA"/>
              </w:rPr>
              <w:t>2</w:t>
            </w: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tcPr>
          <w:p w14:paraId="0FCFE9B1" w14:textId="77777777" w:rsidR="009211AF" w:rsidRPr="00647F64" w:rsidRDefault="009211AF" w:rsidP="00F6682F">
            <w:pPr>
              <w:shd w:val="clear" w:color="auto" w:fill="FFFFFF"/>
              <w:spacing w:after="0" w:line="240" w:lineRule="auto"/>
              <w:ind w:left="518"/>
              <w:rPr>
                <w:rFonts w:ascii="Times New Roman" w:hAnsi="Times New Roman" w:cs="Times New Roman"/>
                <w:sz w:val="20"/>
                <w:szCs w:val="20"/>
                <w:lang w:val="uk-UA"/>
              </w:rPr>
            </w:pPr>
            <w:r w:rsidRPr="00647F64">
              <w:rPr>
                <w:rFonts w:ascii="Times New Roman" w:hAnsi="Times New Roman" w:cs="Times New Roman"/>
                <w:b/>
                <w:bCs/>
                <w:sz w:val="20"/>
                <w:szCs w:val="20"/>
                <w:lang w:val="uk-UA"/>
              </w:rPr>
              <w:t>3</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0FCFE9B2" w14:textId="77777777" w:rsidR="009211AF" w:rsidRPr="00647F64" w:rsidRDefault="009211AF" w:rsidP="00F6682F">
            <w:pPr>
              <w:shd w:val="clear" w:color="auto" w:fill="FFFFFF"/>
              <w:spacing w:after="0" w:line="240" w:lineRule="auto"/>
              <w:ind w:left="653"/>
              <w:rPr>
                <w:rFonts w:ascii="Times New Roman" w:hAnsi="Times New Roman" w:cs="Times New Roman"/>
                <w:sz w:val="20"/>
                <w:szCs w:val="20"/>
                <w:lang w:val="uk-UA"/>
              </w:rPr>
            </w:pPr>
            <w:r w:rsidRPr="00647F64">
              <w:rPr>
                <w:rFonts w:ascii="Times New Roman" w:hAnsi="Times New Roman" w:cs="Times New Roman"/>
                <w:b/>
                <w:bCs/>
                <w:sz w:val="20"/>
                <w:szCs w:val="20"/>
                <w:lang w:val="uk-UA"/>
              </w:rPr>
              <w:t>4</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14:paraId="0FCFE9B3" w14:textId="77777777" w:rsidR="009211AF" w:rsidRPr="00647F64" w:rsidRDefault="009211AF" w:rsidP="00F6682F">
            <w:pPr>
              <w:shd w:val="clear" w:color="auto" w:fill="FFFFFF"/>
              <w:spacing w:after="0" w:line="240" w:lineRule="auto"/>
              <w:jc w:val="center"/>
              <w:rPr>
                <w:rFonts w:ascii="Times New Roman" w:hAnsi="Times New Roman" w:cs="Times New Roman"/>
                <w:sz w:val="20"/>
                <w:szCs w:val="20"/>
                <w:lang w:val="uk-UA"/>
              </w:rPr>
            </w:pPr>
            <w:r w:rsidRPr="00647F64">
              <w:rPr>
                <w:rFonts w:ascii="Times New Roman" w:hAnsi="Times New Roman" w:cs="Times New Roman"/>
                <w:b/>
                <w:bCs/>
                <w:sz w:val="20"/>
                <w:szCs w:val="20"/>
                <w:lang w:val="uk-UA"/>
              </w:rPr>
              <w:t>5</w:t>
            </w:r>
          </w:p>
        </w:tc>
      </w:tr>
      <w:tr w:rsidR="006472E1" w:rsidRPr="00647F64" w14:paraId="0FCFE9BE" w14:textId="77777777" w:rsidTr="00F6682F">
        <w:trPr>
          <w:trHeight w:hRule="exact" w:val="542"/>
        </w:trPr>
        <w:tc>
          <w:tcPr>
            <w:tcW w:w="3440" w:type="dxa"/>
            <w:tcBorders>
              <w:top w:val="single" w:sz="6" w:space="0" w:color="auto"/>
              <w:left w:val="single" w:sz="6" w:space="0" w:color="auto"/>
              <w:bottom w:val="single" w:sz="6" w:space="0" w:color="auto"/>
              <w:right w:val="single" w:sz="6" w:space="0" w:color="auto"/>
            </w:tcBorders>
            <w:shd w:val="clear" w:color="auto" w:fill="FFFFFF"/>
          </w:tcPr>
          <w:p w14:paraId="0FCFE9B5" w14:textId="77777777" w:rsidR="006472E1" w:rsidRPr="00647F64" w:rsidRDefault="00E04F6E" w:rsidP="009211AF">
            <w:pPr>
              <w:shd w:val="clear" w:color="auto" w:fill="FFFFFF"/>
              <w:spacing w:after="0" w:line="240" w:lineRule="auto"/>
              <w:ind w:right="293" w:firstLine="5"/>
              <w:rPr>
                <w:rFonts w:ascii="Times New Roman" w:hAnsi="Times New Roman" w:cs="Times New Roman"/>
                <w:spacing w:val="-3"/>
                <w:sz w:val="20"/>
                <w:szCs w:val="20"/>
                <w:lang w:val="uk-UA"/>
              </w:rPr>
            </w:pPr>
            <w:r w:rsidRPr="00647F64">
              <w:rPr>
                <w:rFonts w:ascii="Times New Roman" w:hAnsi="Times New Roman" w:cs="Times New Roman"/>
                <w:spacing w:val="-2"/>
                <w:sz w:val="20"/>
                <w:szCs w:val="20"/>
                <w:lang w:val="uk-UA"/>
              </w:rPr>
              <w:t>Інвестиції, утримувані до погашення</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14:paraId="0FCFE9B6"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B7"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2500</w:t>
            </w: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tcPr>
          <w:p w14:paraId="0FCFE9B8"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B9"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2500</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0FCFE9BA"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p>
          <w:p w14:paraId="0FCFE9BB"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2500</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14:paraId="0FCFE9BC"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p>
          <w:p w14:paraId="0FCFE9BD"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2500</w:t>
            </w:r>
          </w:p>
        </w:tc>
      </w:tr>
      <w:tr w:rsidR="006472E1" w:rsidRPr="00647F64" w14:paraId="0FCFE9CC" w14:textId="77777777" w:rsidTr="00F6682F">
        <w:trPr>
          <w:trHeight w:hRule="exact" w:val="542"/>
        </w:trPr>
        <w:tc>
          <w:tcPr>
            <w:tcW w:w="3440" w:type="dxa"/>
            <w:tcBorders>
              <w:top w:val="single" w:sz="6" w:space="0" w:color="auto"/>
              <w:left w:val="single" w:sz="6" w:space="0" w:color="auto"/>
              <w:bottom w:val="single" w:sz="6" w:space="0" w:color="auto"/>
              <w:right w:val="single" w:sz="6" w:space="0" w:color="auto"/>
            </w:tcBorders>
            <w:shd w:val="clear" w:color="auto" w:fill="FFFFFF"/>
          </w:tcPr>
          <w:p w14:paraId="0FCFE9BF" w14:textId="77777777" w:rsidR="006472E1" w:rsidRPr="00647F64" w:rsidRDefault="006472E1" w:rsidP="009211AF">
            <w:pPr>
              <w:shd w:val="clear" w:color="auto" w:fill="FFFFFF"/>
              <w:spacing w:after="0" w:line="240" w:lineRule="auto"/>
              <w:ind w:right="293" w:firstLine="5"/>
              <w:rPr>
                <w:rFonts w:ascii="Times New Roman" w:hAnsi="Times New Roman" w:cs="Times New Roman"/>
                <w:spacing w:val="-3"/>
                <w:sz w:val="20"/>
                <w:szCs w:val="20"/>
                <w:lang w:val="uk-UA"/>
              </w:rPr>
            </w:pPr>
            <w:r w:rsidRPr="00647F64">
              <w:rPr>
                <w:rFonts w:ascii="Times New Roman" w:hAnsi="Times New Roman" w:cs="Times New Roman"/>
                <w:spacing w:val="-3"/>
                <w:sz w:val="20"/>
                <w:szCs w:val="20"/>
                <w:lang w:val="uk-UA"/>
              </w:rPr>
              <w:t>Інвестиції утримувані для торгівлі</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14:paraId="0FCFE9C0"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C1"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4</w:t>
            </w:r>
          </w:p>
          <w:p w14:paraId="0FCFE9C2"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C3"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tcPr>
          <w:p w14:paraId="0FCFE9C4"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C5"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3</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0FCFE9C6"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p>
          <w:p w14:paraId="0FCFE9C7"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4</w:t>
            </w:r>
          </w:p>
          <w:p w14:paraId="0FCFE9C8"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p>
          <w:p w14:paraId="0FCFE9C9"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14:paraId="0FCFE9CA"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p>
          <w:p w14:paraId="0FCFE9CB"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3</w:t>
            </w:r>
          </w:p>
        </w:tc>
      </w:tr>
      <w:tr w:rsidR="006472E1" w:rsidRPr="00647F64" w14:paraId="0FCFE9D6" w14:textId="77777777" w:rsidTr="00F6682F">
        <w:trPr>
          <w:trHeight w:hRule="exact" w:val="542"/>
        </w:trPr>
        <w:tc>
          <w:tcPr>
            <w:tcW w:w="3440" w:type="dxa"/>
            <w:tcBorders>
              <w:top w:val="single" w:sz="6" w:space="0" w:color="auto"/>
              <w:left w:val="single" w:sz="6" w:space="0" w:color="auto"/>
              <w:bottom w:val="single" w:sz="6" w:space="0" w:color="auto"/>
              <w:right w:val="single" w:sz="6" w:space="0" w:color="auto"/>
            </w:tcBorders>
            <w:shd w:val="clear" w:color="auto" w:fill="FFFFFF"/>
          </w:tcPr>
          <w:p w14:paraId="0FCFE9CD" w14:textId="77777777" w:rsidR="006472E1" w:rsidRPr="00647F64" w:rsidRDefault="006472E1" w:rsidP="00F6682F">
            <w:pPr>
              <w:shd w:val="clear" w:color="auto" w:fill="FFFFFF"/>
              <w:spacing w:after="0" w:line="240" w:lineRule="auto"/>
              <w:ind w:right="293" w:firstLine="5"/>
              <w:rPr>
                <w:rFonts w:ascii="Times New Roman" w:hAnsi="Times New Roman" w:cs="Times New Roman"/>
                <w:sz w:val="20"/>
                <w:szCs w:val="20"/>
                <w:lang w:val="uk-UA"/>
              </w:rPr>
            </w:pPr>
            <w:r w:rsidRPr="00647F64">
              <w:rPr>
                <w:rFonts w:ascii="Times New Roman" w:hAnsi="Times New Roman" w:cs="Times New Roman"/>
                <w:spacing w:val="-3"/>
                <w:sz w:val="20"/>
                <w:szCs w:val="20"/>
                <w:lang w:val="uk-UA"/>
              </w:rPr>
              <w:t>Дебі</w:t>
            </w:r>
            <w:r w:rsidRPr="00647F64">
              <w:rPr>
                <w:rFonts w:ascii="Times New Roman" w:hAnsi="Times New Roman" w:cs="Times New Roman"/>
                <w:sz w:val="20"/>
                <w:szCs w:val="20"/>
                <w:lang w:val="uk-UA"/>
              </w:rPr>
              <w:t xml:space="preserve">торська заборгованість за </w:t>
            </w:r>
            <w:r w:rsidRPr="00647F64">
              <w:rPr>
                <w:rFonts w:ascii="Times New Roman" w:hAnsi="Times New Roman" w:cs="Times New Roman"/>
                <w:spacing w:val="-2"/>
                <w:sz w:val="20"/>
                <w:szCs w:val="20"/>
                <w:lang w:val="uk-UA"/>
              </w:rPr>
              <w:t>розрахунками</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14:paraId="0FCFE9CE"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CF"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12127</w:t>
            </w: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tcPr>
          <w:p w14:paraId="0FCFE9D0"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D1"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2012</w:t>
            </w:r>
            <w:r w:rsidR="002F035A" w:rsidRPr="00647F64">
              <w:rPr>
                <w:rFonts w:ascii="Times New Roman" w:hAnsi="Times New Roman" w:cs="Times New Roman"/>
                <w:sz w:val="20"/>
                <w:szCs w:val="20"/>
                <w:lang w:val="uk-UA"/>
              </w:rPr>
              <w:t>3</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0FCFE9D2"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p>
          <w:p w14:paraId="0FCFE9D3"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12127</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14:paraId="0FCFE9D4"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p>
          <w:p w14:paraId="0FCFE9D5"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2012</w:t>
            </w:r>
            <w:r w:rsidR="002F035A" w:rsidRPr="00647F64">
              <w:rPr>
                <w:rFonts w:ascii="Times New Roman" w:hAnsi="Times New Roman" w:cs="Times New Roman"/>
                <w:sz w:val="20"/>
                <w:szCs w:val="20"/>
                <w:lang w:val="uk-UA"/>
              </w:rPr>
              <w:t>3</w:t>
            </w:r>
          </w:p>
        </w:tc>
      </w:tr>
      <w:tr w:rsidR="006472E1" w:rsidRPr="00647F64" w14:paraId="0FCFE9DC" w14:textId="77777777" w:rsidTr="00F6682F">
        <w:trPr>
          <w:trHeight w:hRule="exact" w:val="374"/>
        </w:trPr>
        <w:tc>
          <w:tcPr>
            <w:tcW w:w="3440" w:type="dxa"/>
            <w:tcBorders>
              <w:top w:val="single" w:sz="6" w:space="0" w:color="auto"/>
              <w:left w:val="single" w:sz="6" w:space="0" w:color="auto"/>
              <w:bottom w:val="single" w:sz="6" w:space="0" w:color="auto"/>
              <w:right w:val="single" w:sz="6" w:space="0" w:color="auto"/>
            </w:tcBorders>
            <w:shd w:val="clear" w:color="auto" w:fill="FFFFFF"/>
          </w:tcPr>
          <w:p w14:paraId="0FCFE9D7" w14:textId="77777777" w:rsidR="006472E1" w:rsidRPr="00647F64" w:rsidRDefault="006472E1" w:rsidP="00F6682F">
            <w:pPr>
              <w:shd w:val="clear" w:color="auto" w:fill="FFFFFF"/>
              <w:spacing w:after="0" w:line="240" w:lineRule="auto"/>
              <w:ind w:right="53"/>
              <w:rPr>
                <w:rFonts w:ascii="Times New Roman" w:hAnsi="Times New Roman" w:cs="Times New Roman"/>
                <w:sz w:val="20"/>
                <w:szCs w:val="20"/>
                <w:lang w:val="uk-UA"/>
              </w:rPr>
            </w:pPr>
            <w:r w:rsidRPr="00647F64">
              <w:rPr>
                <w:rFonts w:ascii="Times New Roman" w:hAnsi="Times New Roman" w:cs="Times New Roman"/>
                <w:spacing w:val="-2"/>
                <w:sz w:val="20"/>
                <w:szCs w:val="20"/>
                <w:lang w:val="uk-UA"/>
              </w:rPr>
              <w:t xml:space="preserve">Грошові кошти та їх </w:t>
            </w:r>
            <w:r w:rsidRPr="00647F64">
              <w:rPr>
                <w:rFonts w:ascii="Times New Roman" w:hAnsi="Times New Roman" w:cs="Times New Roman"/>
                <w:sz w:val="20"/>
                <w:szCs w:val="20"/>
                <w:lang w:val="uk-UA"/>
              </w:rPr>
              <w:t>еквіваленти</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14:paraId="0FCFE9D8"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152</w:t>
            </w: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tcPr>
          <w:p w14:paraId="0FCFE9D9"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95</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0FCFE9DA"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152</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14:paraId="0FCFE9DB"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95</w:t>
            </w:r>
          </w:p>
        </w:tc>
      </w:tr>
      <w:tr w:rsidR="006472E1" w:rsidRPr="00647F64" w14:paraId="0FCFE9E6" w14:textId="77777777" w:rsidTr="00F6682F">
        <w:trPr>
          <w:trHeight w:hRule="exact" w:val="562"/>
        </w:trPr>
        <w:tc>
          <w:tcPr>
            <w:tcW w:w="3440" w:type="dxa"/>
            <w:tcBorders>
              <w:top w:val="single" w:sz="6" w:space="0" w:color="auto"/>
              <w:left w:val="single" w:sz="6" w:space="0" w:color="auto"/>
              <w:bottom w:val="single" w:sz="6" w:space="0" w:color="auto"/>
              <w:right w:val="single" w:sz="6" w:space="0" w:color="auto"/>
            </w:tcBorders>
            <w:shd w:val="clear" w:color="auto" w:fill="FFFFFF"/>
          </w:tcPr>
          <w:p w14:paraId="0FCFE9DD" w14:textId="77777777" w:rsidR="006472E1" w:rsidRPr="00647F64" w:rsidRDefault="006472E1" w:rsidP="00F6682F">
            <w:pPr>
              <w:shd w:val="clear" w:color="auto" w:fill="FFFFFF"/>
              <w:spacing w:after="0" w:line="240" w:lineRule="auto"/>
              <w:ind w:right="53"/>
              <w:rPr>
                <w:rFonts w:ascii="Times New Roman" w:hAnsi="Times New Roman" w:cs="Times New Roman"/>
                <w:spacing w:val="-2"/>
                <w:sz w:val="20"/>
                <w:szCs w:val="20"/>
                <w:lang w:val="uk-UA"/>
              </w:rPr>
            </w:pPr>
            <w:r w:rsidRPr="00647F64">
              <w:rPr>
                <w:rFonts w:ascii="Times New Roman" w:hAnsi="Times New Roman" w:cs="Times New Roman"/>
                <w:spacing w:val="-2"/>
                <w:sz w:val="20"/>
                <w:szCs w:val="20"/>
                <w:lang w:val="uk-UA"/>
              </w:rPr>
              <w:t>Кредиторська заборгованість за розрахунками</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14:paraId="0FCFE9DE"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DF"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6993</w:t>
            </w:r>
          </w:p>
        </w:tc>
        <w:tc>
          <w:tcPr>
            <w:tcW w:w="1393" w:type="dxa"/>
            <w:gridSpan w:val="2"/>
            <w:tcBorders>
              <w:top w:val="single" w:sz="6" w:space="0" w:color="auto"/>
              <w:left w:val="single" w:sz="6" w:space="0" w:color="auto"/>
              <w:bottom w:val="single" w:sz="6" w:space="0" w:color="auto"/>
              <w:right w:val="single" w:sz="6" w:space="0" w:color="auto"/>
            </w:tcBorders>
            <w:shd w:val="clear" w:color="auto" w:fill="FFFFFF"/>
          </w:tcPr>
          <w:p w14:paraId="0FCFE9E0"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p>
          <w:p w14:paraId="0FCFE9E1" w14:textId="77777777" w:rsidR="006472E1" w:rsidRPr="00647F64" w:rsidRDefault="006472E1" w:rsidP="00100A95">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14983</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14:paraId="0FCFE9E2"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p>
          <w:p w14:paraId="0FCFE9E3"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6993</w:t>
            </w:r>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tcPr>
          <w:p w14:paraId="0FCFE9E4"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p>
          <w:p w14:paraId="0FCFE9E5" w14:textId="77777777" w:rsidR="006472E1" w:rsidRPr="00647F64" w:rsidRDefault="006472E1" w:rsidP="00777156">
            <w:pPr>
              <w:autoSpaceDE w:val="0"/>
              <w:autoSpaceDN w:val="0"/>
              <w:adjustRightInd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14983</w:t>
            </w:r>
          </w:p>
        </w:tc>
      </w:tr>
    </w:tbl>
    <w:p w14:paraId="0FCFE9E7" w14:textId="77777777" w:rsidR="009211AF" w:rsidRPr="00647F64" w:rsidRDefault="009211AF" w:rsidP="009211AF">
      <w:pPr>
        <w:shd w:val="clear" w:color="auto" w:fill="FFFFFF"/>
        <w:autoSpaceDE w:val="0"/>
        <w:autoSpaceDN w:val="0"/>
        <w:adjustRightInd w:val="0"/>
        <w:spacing w:after="0" w:line="240" w:lineRule="auto"/>
        <w:jc w:val="both"/>
        <w:rPr>
          <w:rFonts w:ascii="Times New Roman" w:hAnsi="Times New Roman" w:cs="Times New Roman"/>
          <w:sz w:val="20"/>
          <w:szCs w:val="20"/>
          <w:lang w:val="uk-UA"/>
        </w:rPr>
      </w:pPr>
    </w:p>
    <w:p w14:paraId="0FCFE9E8" w14:textId="77777777" w:rsidR="009211AF" w:rsidRPr="00647F64" w:rsidRDefault="009211AF" w:rsidP="009211AF">
      <w:pPr>
        <w:shd w:val="clear" w:color="auto" w:fill="FFFFFF"/>
        <w:autoSpaceDE w:val="0"/>
        <w:autoSpaceDN w:val="0"/>
        <w:adjustRightInd w:val="0"/>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Керівництво Компанії вважає, що наведені розкриття щодо застосування справедливої вартості є достатніми, і не вважає, що за межами фінансової звітності залишилась будь-яка суттєва інформація щодо застосування справедливої вартості, яка може бути корисною для користувачів фінансової звітності. </w:t>
      </w:r>
    </w:p>
    <w:p w14:paraId="0FCFE9E9" w14:textId="77777777" w:rsidR="00DC7350" w:rsidRPr="00647F64" w:rsidRDefault="00DC7350" w:rsidP="00DC7350">
      <w:pPr>
        <w:shd w:val="clear" w:color="auto" w:fill="FFFFFF"/>
        <w:spacing w:after="0" w:line="240" w:lineRule="auto"/>
        <w:rPr>
          <w:rFonts w:ascii="Times New Roman" w:hAnsi="Times New Roman" w:cs="Times New Roman"/>
          <w:b/>
          <w:bCs/>
          <w:spacing w:val="-2"/>
          <w:sz w:val="20"/>
          <w:szCs w:val="20"/>
          <w:lang w:val="uk-UA"/>
        </w:rPr>
      </w:pPr>
    </w:p>
    <w:p w14:paraId="0FCFE9EA" w14:textId="77777777" w:rsidR="005D1DB6" w:rsidRPr="00647F64" w:rsidRDefault="005D1DB6" w:rsidP="00DC7350">
      <w:pPr>
        <w:shd w:val="clear" w:color="auto" w:fill="FFFFFF"/>
        <w:spacing w:after="0" w:line="240" w:lineRule="auto"/>
        <w:rPr>
          <w:rFonts w:ascii="Times New Roman" w:hAnsi="Times New Roman" w:cs="Times New Roman"/>
          <w:b/>
          <w:bCs/>
          <w:spacing w:val="-2"/>
          <w:sz w:val="20"/>
          <w:szCs w:val="20"/>
          <w:lang w:val="uk-UA"/>
        </w:rPr>
      </w:pPr>
    </w:p>
    <w:p w14:paraId="0FCFE9EB" w14:textId="77777777" w:rsidR="00765FAA" w:rsidRPr="00647F64" w:rsidRDefault="00765FAA" w:rsidP="00765FAA">
      <w:pPr>
        <w:shd w:val="clear" w:color="auto" w:fill="FFFFFF"/>
        <w:spacing w:after="0" w:line="240" w:lineRule="auto"/>
        <w:rPr>
          <w:rFonts w:ascii="Times New Roman" w:hAnsi="Times New Roman" w:cs="Times New Roman"/>
          <w:b/>
          <w:bCs/>
          <w:spacing w:val="-2"/>
          <w:sz w:val="20"/>
          <w:szCs w:val="20"/>
          <w:lang w:val="uk-UA"/>
        </w:rPr>
      </w:pPr>
      <w:r w:rsidRPr="00647F64">
        <w:rPr>
          <w:rFonts w:ascii="Times New Roman" w:hAnsi="Times New Roman" w:cs="Times New Roman"/>
          <w:b/>
          <w:bCs/>
          <w:spacing w:val="-2"/>
          <w:sz w:val="20"/>
          <w:szCs w:val="20"/>
          <w:lang w:val="uk-UA"/>
        </w:rPr>
        <w:t>5. Розкриття інформації, що підтверджує статті подані у фінансових звітах</w:t>
      </w:r>
    </w:p>
    <w:p w14:paraId="0FCFE9EC" w14:textId="77777777" w:rsidR="00765FAA" w:rsidRPr="00647F64" w:rsidRDefault="00765FAA" w:rsidP="00765FAA">
      <w:pPr>
        <w:spacing w:after="0" w:line="240" w:lineRule="auto"/>
        <w:jc w:val="both"/>
        <w:rPr>
          <w:rFonts w:ascii="Times New Roman" w:hAnsi="Times New Roman" w:cs="Times New Roman"/>
          <w:b/>
          <w:bCs/>
          <w:i/>
          <w:sz w:val="20"/>
          <w:szCs w:val="20"/>
          <w:lang w:val="uk-UA"/>
        </w:rPr>
      </w:pPr>
    </w:p>
    <w:p w14:paraId="0FCFE9ED" w14:textId="77777777" w:rsidR="00765FAA" w:rsidRPr="00647F64" w:rsidRDefault="00765FAA" w:rsidP="00765FAA">
      <w:pPr>
        <w:spacing w:after="0" w:line="240" w:lineRule="auto"/>
        <w:jc w:val="both"/>
        <w:rPr>
          <w:rFonts w:ascii="Times New Roman" w:hAnsi="Times New Roman" w:cs="Times New Roman"/>
          <w:b/>
          <w:bCs/>
          <w:i/>
          <w:sz w:val="20"/>
          <w:szCs w:val="20"/>
          <w:lang w:val="uk-UA"/>
        </w:rPr>
      </w:pPr>
      <w:r w:rsidRPr="00647F64">
        <w:rPr>
          <w:rFonts w:ascii="Times New Roman" w:hAnsi="Times New Roman" w:cs="Times New Roman"/>
          <w:b/>
          <w:bCs/>
          <w:i/>
          <w:sz w:val="20"/>
          <w:szCs w:val="20"/>
          <w:lang w:val="uk-UA"/>
        </w:rPr>
        <w:t>Примітка 5.1. ДОХОДИ</w:t>
      </w:r>
    </w:p>
    <w:p w14:paraId="0FCFE9EE" w14:textId="77777777" w:rsidR="00765FAA" w:rsidRPr="00647F64" w:rsidRDefault="00765FAA" w:rsidP="00765FAA">
      <w:pPr>
        <w:spacing w:after="0" w:line="240" w:lineRule="auto"/>
        <w:jc w:val="both"/>
        <w:rPr>
          <w:rFonts w:ascii="Times New Roman" w:hAnsi="Times New Roman" w:cs="Times New Roman"/>
          <w:b/>
          <w:bCs/>
          <w:i/>
          <w:sz w:val="20"/>
          <w:szCs w:val="20"/>
          <w:lang w:val="uk-UA"/>
        </w:rPr>
      </w:pPr>
    </w:p>
    <w:tbl>
      <w:tblPr>
        <w:tblW w:w="97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firstRow="1" w:lastRow="0" w:firstColumn="1" w:lastColumn="0" w:noHBand="0" w:noVBand="1"/>
      </w:tblPr>
      <w:tblGrid>
        <w:gridCol w:w="658"/>
        <w:gridCol w:w="5196"/>
        <w:gridCol w:w="2092"/>
        <w:gridCol w:w="1849"/>
      </w:tblGrid>
      <w:tr w:rsidR="00765FAA" w:rsidRPr="00647F64" w14:paraId="0FCFE9F3" w14:textId="77777777" w:rsidTr="00FE684C">
        <w:trPr>
          <w:trHeight w:val="322"/>
          <w:jc w:val="center"/>
        </w:trPr>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9EF" w14:textId="77777777" w:rsidR="00765FAA" w:rsidRPr="00647F64" w:rsidRDefault="00765FAA"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Рядок</w:t>
            </w:r>
          </w:p>
        </w:tc>
        <w:tc>
          <w:tcPr>
            <w:tcW w:w="51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9F0" w14:textId="77777777" w:rsidR="00765FAA" w:rsidRPr="00647F64" w:rsidRDefault="00765FAA" w:rsidP="00765FAA">
            <w:pPr>
              <w:spacing w:after="0" w:line="240" w:lineRule="auto"/>
              <w:jc w:val="both"/>
              <w:rPr>
                <w:rFonts w:ascii="Times New Roman" w:hAnsi="Times New Roman" w:cs="Times New Roman"/>
                <w:sz w:val="20"/>
                <w:szCs w:val="20"/>
                <w:lang w:val="uk-UA"/>
              </w:rPr>
            </w:pP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14:paraId="0FCFE9F1" w14:textId="77777777" w:rsidR="00765FAA" w:rsidRPr="00647F64" w:rsidRDefault="00765FAA" w:rsidP="007E4E97">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w:t>
            </w:r>
            <w:r w:rsidR="007E4E97" w:rsidRPr="00647F64">
              <w:rPr>
                <w:rFonts w:ascii="Times New Roman" w:hAnsi="Times New Roman" w:cs="Times New Roman"/>
                <w:sz w:val="20"/>
                <w:szCs w:val="20"/>
                <w:lang w:val="uk-UA"/>
              </w:rPr>
              <w:t>7</w:t>
            </w:r>
            <w:r w:rsidRPr="00647F64">
              <w:rPr>
                <w:rFonts w:ascii="Times New Roman" w:hAnsi="Times New Roman" w:cs="Times New Roman"/>
                <w:sz w:val="20"/>
                <w:szCs w:val="20"/>
                <w:lang w:val="uk-UA"/>
              </w:rPr>
              <w:t xml:space="preserve"> рік        </w:t>
            </w:r>
            <w:r w:rsidR="007E4E97" w:rsidRPr="00647F64">
              <w:rPr>
                <w:rFonts w:ascii="Times New Roman" w:hAnsi="Times New Roman" w:cs="Times New Roman"/>
                <w:sz w:val="20"/>
                <w:szCs w:val="20"/>
                <w:lang w:val="uk-UA"/>
              </w:rPr>
              <w:t xml:space="preserve">  </w:t>
            </w:r>
            <w:r w:rsidRPr="00647F64">
              <w:rPr>
                <w:rFonts w:ascii="Times New Roman" w:hAnsi="Times New Roman" w:cs="Times New Roman"/>
                <w:sz w:val="20"/>
                <w:szCs w:val="20"/>
                <w:lang w:val="uk-UA"/>
              </w:rPr>
              <w:t xml:space="preserve">           (тис. грн.)</w:t>
            </w: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9F2" w14:textId="77777777" w:rsidR="00765FAA" w:rsidRPr="00647F64" w:rsidRDefault="00765FAA" w:rsidP="007E4E97">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w:t>
            </w:r>
            <w:r w:rsidR="007E4E97" w:rsidRPr="00647F64">
              <w:rPr>
                <w:rFonts w:ascii="Times New Roman" w:hAnsi="Times New Roman" w:cs="Times New Roman"/>
                <w:sz w:val="20"/>
                <w:szCs w:val="20"/>
                <w:lang w:val="uk-UA"/>
              </w:rPr>
              <w:t>6</w:t>
            </w:r>
            <w:r w:rsidRPr="00647F64">
              <w:rPr>
                <w:rFonts w:ascii="Times New Roman" w:hAnsi="Times New Roman" w:cs="Times New Roman"/>
                <w:sz w:val="20"/>
                <w:szCs w:val="20"/>
                <w:lang w:val="uk-UA"/>
              </w:rPr>
              <w:t xml:space="preserve"> рік                     (тис. грн.)</w:t>
            </w:r>
          </w:p>
        </w:tc>
      </w:tr>
      <w:tr w:rsidR="007E4E97" w:rsidRPr="00647F64" w14:paraId="0FCFE9F8" w14:textId="77777777" w:rsidTr="00FE684C">
        <w:trPr>
          <w:trHeight w:val="326"/>
          <w:jc w:val="center"/>
        </w:trPr>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9F4" w14:textId="77777777" w:rsidR="007E4E97" w:rsidRPr="00647F64" w:rsidRDefault="007E4E97" w:rsidP="00765FAA">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1</w:t>
            </w:r>
          </w:p>
        </w:tc>
        <w:tc>
          <w:tcPr>
            <w:tcW w:w="51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9F5" w14:textId="77777777" w:rsidR="007E4E97" w:rsidRPr="00647F64" w:rsidRDefault="007E4E97" w:rsidP="00765FAA">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 xml:space="preserve">Інші операційні доходи </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14:paraId="0FCFE9F6" w14:textId="77777777" w:rsidR="007E4E97" w:rsidRPr="00647F64" w:rsidRDefault="007E4E97" w:rsidP="00765FAA">
            <w:pPr>
              <w:spacing w:after="0" w:line="240" w:lineRule="auto"/>
              <w:jc w:val="right"/>
              <w:rPr>
                <w:rFonts w:ascii="Times New Roman" w:hAnsi="Times New Roman" w:cs="Times New Roman"/>
                <w:bCs/>
                <w:sz w:val="20"/>
                <w:szCs w:val="20"/>
                <w:lang w:val="uk-UA"/>
              </w:rPr>
            </w:pP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9F7" w14:textId="77777777" w:rsidR="007E4E97" w:rsidRPr="00647F64" w:rsidRDefault="007E4E97" w:rsidP="0026157C">
            <w:pPr>
              <w:spacing w:after="0" w:line="240" w:lineRule="auto"/>
              <w:jc w:val="right"/>
              <w:rPr>
                <w:rFonts w:ascii="Times New Roman" w:hAnsi="Times New Roman" w:cs="Times New Roman"/>
                <w:bCs/>
                <w:sz w:val="20"/>
                <w:szCs w:val="20"/>
                <w:lang w:val="uk-UA"/>
              </w:rPr>
            </w:pPr>
          </w:p>
        </w:tc>
      </w:tr>
      <w:tr w:rsidR="007E4E97" w:rsidRPr="00647F64" w14:paraId="0FCFE9FE" w14:textId="77777777" w:rsidTr="00FE684C">
        <w:trPr>
          <w:trHeight w:val="326"/>
          <w:jc w:val="center"/>
        </w:trPr>
        <w:tc>
          <w:tcPr>
            <w:tcW w:w="658" w:type="dxa"/>
            <w:vMerge w:val="restart"/>
            <w:tcBorders>
              <w:top w:val="single" w:sz="4" w:space="0" w:color="00000A"/>
              <w:left w:val="single" w:sz="4" w:space="0" w:color="00000A"/>
              <w:right w:val="single" w:sz="4" w:space="0" w:color="00000A"/>
            </w:tcBorders>
            <w:shd w:val="clear" w:color="auto" w:fill="FFFFFF"/>
            <w:tcMar>
              <w:left w:w="5" w:type="dxa"/>
            </w:tcMar>
          </w:tcPr>
          <w:p w14:paraId="0FCFE9F9" w14:textId="77777777" w:rsidR="007E4E97" w:rsidRPr="00647F64" w:rsidRDefault="007E4E97" w:rsidP="00765FAA">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2</w:t>
            </w:r>
          </w:p>
        </w:tc>
        <w:tc>
          <w:tcPr>
            <w:tcW w:w="51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9FA" w14:textId="77777777" w:rsidR="007E4E97" w:rsidRPr="00647F64" w:rsidRDefault="007E4E97" w:rsidP="00765FAA">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Інші фінансові доходи, разом :</w:t>
            </w:r>
          </w:p>
          <w:p w14:paraId="0FCFE9FB" w14:textId="77777777" w:rsidR="007E4E97" w:rsidRPr="00647F64" w:rsidRDefault="007E4E97" w:rsidP="00765FAA">
            <w:pPr>
              <w:spacing w:after="0" w:line="240" w:lineRule="auto"/>
              <w:jc w:val="right"/>
              <w:rPr>
                <w:rFonts w:ascii="Times New Roman" w:hAnsi="Times New Roman" w:cs="Times New Roman"/>
                <w:i/>
                <w:sz w:val="20"/>
                <w:szCs w:val="20"/>
                <w:lang w:val="uk-UA"/>
              </w:rPr>
            </w:pPr>
            <w:r w:rsidRPr="00647F64">
              <w:rPr>
                <w:rFonts w:ascii="Times New Roman" w:hAnsi="Times New Roman" w:cs="Times New Roman"/>
                <w:i/>
                <w:sz w:val="20"/>
                <w:szCs w:val="20"/>
                <w:lang w:val="uk-UA"/>
              </w:rPr>
              <w:t>в т.ч.:</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14:paraId="0FCFE9FC" w14:textId="77777777" w:rsidR="007E4E97" w:rsidRPr="00647F64" w:rsidRDefault="007E4E97" w:rsidP="00765FAA">
            <w:pPr>
              <w:spacing w:after="0" w:line="240" w:lineRule="auto"/>
              <w:jc w:val="right"/>
              <w:rPr>
                <w:rFonts w:ascii="Times New Roman" w:hAnsi="Times New Roman" w:cs="Times New Roman"/>
                <w:bCs/>
                <w:sz w:val="20"/>
                <w:szCs w:val="20"/>
                <w:lang w:val="uk-UA"/>
              </w:rPr>
            </w:pPr>
            <w:r w:rsidRPr="00647F64">
              <w:rPr>
                <w:rFonts w:ascii="Times New Roman" w:hAnsi="Times New Roman" w:cs="Times New Roman"/>
                <w:bCs/>
                <w:sz w:val="20"/>
                <w:szCs w:val="20"/>
                <w:lang w:val="uk-UA"/>
              </w:rPr>
              <w:t>509</w:t>
            </w: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9FD" w14:textId="77777777" w:rsidR="007E4E97" w:rsidRPr="00647F64" w:rsidRDefault="007E4E97" w:rsidP="0026157C">
            <w:pPr>
              <w:spacing w:after="0" w:line="240" w:lineRule="auto"/>
              <w:jc w:val="right"/>
              <w:rPr>
                <w:rFonts w:ascii="Times New Roman" w:hAnsi="Times New Roman" w:cs="Times New Roman"/>
                <w:bCs/>
                <w:sz w:val="20"/>
                <w:szCs w:val="20"/>
                <w:lang w:val="uk-UA"/>
              </w:rPr>
            </w:pPr>
            <w:r w:rsidRPr="00647F64">
              <w:rPr>
                <w:rFonts w:ascii="Times New Roman" w:hAnsi="Times New Roman" w:cs="Times New Roman"/>
                <w:bCs/>
                <w:sz w:val="20"/>
                <w:szCs w:val="20"/>
                <w:lang w:val="uk-UA"/>
              </w:rPr>
              <w:t>1377</w:t>
            </w:r>
          </w:p>
        </w:tc>
      </w:tr>
      <w:tr w:rsidR="007E4E97" w:rsidRPr="00647F64" w14:paraId="0FCFEA03" w14:textId="77777777" w:rsidTr="00FE684C">
        <w:trPr>
          <w:trHeight w:val="326"/>
          <w:jc w:val="center"/>
        </w:trPr>
        <w:tc>
          <w:tcPr>
            <w:tcW w:w="658" w:type="dxa"/>
            <w:vMerge/>
            <w:tcBorders>
              <w:left w:val="single" w:sz="4" w:space="0" w:color="00000A"/>
              <w:right w:val="single" w:sz="4" w:space="0" w:color="00000A"/>
            </w:tcBorders>
            <w:shd w:val="clear" w:color="auto" w:fill="FFFFFF"/>
            <w:tcMar>
              <w:left w:w="5" w:type="dxa"/>
            </w:tcMar>
          </w:tcPr>
          <w:p w14:paraId="0FCFE9FF" w14:textId="77777777" w:rsidR="007E4E97" w:rsidRPr="00647F64" w:rsidRDefault="007E4E97" w:rsidP="00765FAA">
            <w:pPr>
              <w:spacing w:after="0" w:line="240" w:lineRule="auto"/>
              <w:jc w:val="both"/>
              <w:rPr>
                <w:rFonts w:ascii="Times New Roman" w:hAnsi="Times New Roman" w:cs="Times New Roman"/>
                <w:b/>
                <w:sz w:val="20"/>
                <w:szCs w:val="20"/>
                <w:lang w:val="uk-UA"/>
              </w:rPr>
            </w:pPr>
          </w:p>
        </w:tc>
        <w:tc>
          <w:tcPr>
            <w:tcW w:w="51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00" w14:textId="77777777" w:rsidR="007E4E97" w:rsidRPr="00647F64" w:rsidRDefault="007E4E97" w:rsidP="00765FAA">
            <w:pPr>
              <w:spacing w:after="0" w:line="240" w:lineRule="auto"/>
              <w:jc w:val="right"/>
              <w:rPr>
                <w:rFonts w:ascii="Times New Roman" w:hAnsi="Times New Roman" w:cs="Times New Roman"/>
                <w:b/>
                <w:i/>
                <w:sz w:val="20"/>
                <w:szCs w:val="20"/>
                <w:lang w:val="uk-UA"/>
              </w:rPr>
            </w:pPr>
            <w:r w:rsidRPr="00647F64">
              <w:rPr>
                <w:rFonts w:ascii="Times New Roman" w:hAnsi="Times New Roman" w:cs="Times New Roman"/>
                <w:i/>
                <w:sz w:val="20"/>
                <w:szCs w:val="20"/>
                <w:lang w:val="uk-UA"/>
              </w:rPr>
              <w:t xml:space="preserve">відсотки отримані  </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14:paraId="0FCFEA01" w14:textId="77777777" w:rsidR="007E4E97" w:rsidRPr="00647F64" w:rsidRDefault="007E4E97" w:rsidP="00765FAA">
            <w:pPr>
              <w:spacing w:after="0" w:line="240" w:lineRule="auto"/>
              <w:jc w:val="right"/>
              <w:rPr>
                <w:rFonts w:ascii="Times New Roman" w:hAnsi="Times New Roman" w:cs="Times New Roman"/>
                <w:bCs/>
                <w:i/>
                <w:sz w:val="20"/>
                <w:szCs w:val="20"/>
                <w:lang w:val="uk-UA"/>
              </w:rPr>
            </w:pPr>
            <w:r w:rsidRPr="00647F64">
              <w:rPr>
                <w:rFonts w:ascii="Times New Roman" w:hAnsi="Times New Roman" w:cs="Times New Roman"/>
                <w:bCs/>
                <w:i/>
                <w:sz w:val="20"/>
                <w:szCs w:val="20"/>
                <w:lang w:val="uk-UA"/>
              </w:rPr>
              <w:t>469</w:t>
            </w: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02" w14:textId="77777777" w:rsidR="007E4E97" w:rsidRPr="00647F64" w:rsidRDefault="007E4E97" w:rsidP="0026157C">
            <w:pPr>
              <w:spacing w:after="0" w:line="240" w:lineRule="auto"/>
              <w:jc w:val="right"/>
              <w:rPr>
                <w:rFonts w:ascii="Times New Roman" w:hAnsi="Times New Roman" w:cs="Times New Roman"/>
                <w:bCs/>
                <w:i/>
                <w:sz w:val="20"/>
                <w:szCs w:val="20"/>
                <w:lang w:val="uk-UA"/>
              </w:rPr>
            </w:pPr>
            <w:r w:rsidRPr="00647F64">
              <w:rPr>
                <w:rFonts w:ascii="Times New Roman" w:hAnsi="Times New Roman" w:cs="Times New Roman"/>
                <w:bCs/>
                <w:i/>
                <w:sz w:val="20"/>
                <w:szCs w:val="20"/>
                <w:lang w:val="uk-UA"/>
              </w:rPr>
              <w:t>1377</w:t>
            </w:r>
          </w:p>
        </w:tc>
      </w:tr>
      <w:tr w:rsidR="007E4E97" w:rsidRPr="00647F64" w14:paraId="0FCFEA08" w14:textId="77777777" w:rsidTr="00FE684C">
        <w:trPr>
          <w:trHeight w:val="326"/>
          <w:jc w:val="center"/>
        </w:trPr>
        <w:tc>
          <w:tcPr>
            <w:tcW w:w="658" w:type="dxa"/>
            <w:vMerge/>
            <w:tcBorders>
              <w:left w:val="single" w:sz="4" w:space="0" w:color="00000A"/>
              <w:bottom w:val="single" w:sz="4" w:space="0" w:color="00000A"/>
              <w:right w:val="single" w:sz="4" w:space="0" w:color="00000A"/>
            </w:tcBorders>
            <w:shd w:val="clear" w:color="auto" w:fill="FFFFFF"/>
            <w:tcMar>
              <w:left w:w="5" w:type="dxa"/>
            </w:tcMar>
          </w:tcPr>
          <w:p w14:paraId="0FCFEA04" w14:textId="77777777" w:rsidR="007E4E97" w:rsidRPr="00647F64" w:rsidRDefault="007E4E97" w:rsidP="00765FAA">
            <w:pPr>
              <w:spacing w:after="0" w:line="240" w:lineRule="auto"/>
              <w:jc w:val="both"/>
              <w:rPr>
                <w:rFonts w:ascii="Times New Roman" w:hAnsi="Times New Roman" w:cs="Times New Roman"/>
                <w:b/>
                <w:sz w:val="20"/>
                <w:szCs w:val="20"/>
                <w:lang w:val="uk-UA"/>
              </w:rPr>
            </w:pPr>
          </w:p>
        </w:tc>
        <w:tc>
          <w:tcPr>
            <w:tcW w:w="51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05" w14:textId="77777777" w:rsidR="007E4E97" w:rsidRPr="00647F64" w:rsidRDefault="007E4E97" w:rsidP="00765FAA">
            <w:pPr>
              <w:spacing w:after="0" w:line="240" w:lineRule="auto"/>
              <w:jc w:val="right"/>
              <w:rPr>
                <w:rFonts w:ascii="Times New Roman" w:hAnsi="Times New Roman" w:cs="Times New Roman"/>
                <w:i/>
                <w:sz w:val="20"/>
                <w:szCs w:val="20"/>
                <w:lang w:val="uk-UA"/>
              </w:rPr>
            </w:pPr>
            <w:r w:rsidRPr="00647F64">
              <w:rPr>
                <w:rFonts w:ascii="Times New Roman" w:hAnsi="Times New Roman" w:cs="Times New Roman"/>
                <w:i/>
                <w:sz w:val="20"/>
                <w:szCs w:val="20"/>
                <w:lang w:val="uk-UA"/>
              </w:rPr>
              <w:t>Комісія за видачу кредитів</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14:paraId="0FCFEA06" w14:textId="77777777" w:rsidR="007E4E97" w:rsidRPr="00647F64" w:rsidRDefault="007E4E97" w:rsidP="00765FAA">
            <w:pPr>
              <w:spacing w:after="0" w:line="240" w:lineRule="auto"/>
              <w:jc w:val="right"/>
              <w:rPr>
                <w:rFonts w:ascii="Times New Roman" w:hAnsi="Times New Roman" w:cs="Times New Roman"/>
                <w:bCs/>
                <w:i/>
                <w:sz w:val="20"/>
                <w:szCs w:val="20"/>
                <w:lang w:val="uk-UA"/>
              </w:rPr>
            </w:pPr>
            <w:r w:rsidRPr="00647F64">
              <w:rPr>
                <w:rFonts w:ascii="Times New Roman" w:hAnsi="Times New Roman" w:cs="Times New Roman"/>
                <w:bCs/>
                <w:i/>
                <w:sz w:val="20"/>
                <w:szCs w:val="20"/>
                <w:lang w:val="uk-UA"/>
              </w:rPr>
              <w:t>40</w:t>
            </w: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07" w14:textId="77777777" w:rsidR="007E4E97" w:rsidRPr="00647F64" w:rsidRDefault="007E4E97" w:rsidP="0026157C">
            <w:pPr>
              <w:spacing w:after="0" w:line="240" w:lineRule="auto"/>
              <w:jc w:val="right"/>
              <w:rPr>
                <w:rFonts w:ascii="Times New Roman" w:hAnsi="Times New Roman" w:cs="Times New Roman"/>
                <w:bCs/>
                <w:i/>
                <w:sz w:val="20"/>
                <w:szCs w:val="20"/>
                <w:lang w:val="uk-UA"/>
              </w:rPr>
            </w:pPr>
          </w:p>
        </w:tc>
      </w:tr>
      <w:tr w:rsidR="007E4E97" w:rsidRPr="00647F64" w14:paraId="0FCFEA0D" w14:textId="77777777" w:rsidTr="00FE684C">
        <w:trPr>
          <w:trHeight w:val="355"/>
          <w:jc w:val="center"/>
        </w:trPr>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09" w14:textId="77777777" w:rsidR="007E4E97" w:rsidRPr="00647F64" w:rsidRDefault="007E4E97" w:rsidP="00765FAA">
            <w:pPr>
              <w:spacing w:after="0" w:line="240" w:lineRule="auto"/>
              <w:jc w:val="both"/>
              <w:rPr>
                <w:rFonts w:ascii="Times New Roman" w:hAnsi="Times New Roman" w:cs="Times New Roman"/>
                <w:b/>
                <w:sz w:val="20"/>
                <w:szCs w:val="20"/>
                <w:lang w:val="uk-UA"/>
              </w:rPr>
            </w:pPr>
          </w:p>
        </w:tc>
        <w:tc>
          <w:tcPr>
            <w:tcW w:w="519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0A" w14:textId="77777777" w:rsidR="007E4E97" w:rsidRPr="00647F64" w:rsidRDefault="007E4E97" w:rsidP="00765FAA">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Усього доходів</w:t>
            </w:r>
          </w:p>
        </w:tc>
        <w:tc>
          <w:tcPr>
            <w:tcW w:w="2092" w:type="dxa"/>
            <w:tcBorders>
              <w:top w:val="single" w:sz="4" w:space="0" w:color="00000A"/>
              <w:left w:val="single" w:sz="4" w:space="0" w:color="00000A"/>
              <w:bottom w:val="single" w:sz="4" w:space="0" w:color="00000A"/>
              <w:right w:val="single" w:sz="4" w:space="0" w:color="00000A"/>
            </w:tcBorders>
            <w:shd w:val="clear" w:color="auto" w:fill="FFFFFF"/>
          </w:tcPr>
          <w:p w14:paraId="0FCFEA0B" w14:textId="77777777" w:rsidR="007E4E97" w:rsidRPr="00647F64" w:rsidRDefault="00AE2931" w:rsidP="00765FAA">
            <w:pPr>
              <w:spacing w:after="0" w:line="240" w:lineRule="auto"/>
              <w:jc w:val="right"/>
              <w:rPr>
                <w:rFonts w:ascii="Times New Roman" w:hAnsi="Times New Roman" w:cs="Times New Roman"/>
                <w:b/>
                <w:bCs/>
                <w:sz w:val="20"/>
                <w:szCs w:val="20"/>
                <w:lang w:val="uk-UA"/>
              </w:rPr>
            </w:pPr>
            <w:r w:rsidRPr="00647F64">
              <w:rPr>
                <w:rFonts w:ascii="Times New Roman" w:hAnsi="Times New Roman" w:cs="Times New Roman"/>
                <w:b/>
                <w:bCs/>
                <w:sz w:val="20"/>
                <w:szCs w:val="20"/>
                <w:lang w:val="uk-UA"/>
              </w:rPr>
              <w:t>509</w:t>
            </w:r>
          </w:p>
        </w:tc>
        <w:tc>
          <w:tcPr>
            <w:tcW w:w="184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0C" w14:textId="77777777" w:rsidR="007E4E97" w:rsidRPr="00647F64" w:rsidRDefault="007E4E97" w:rsidP="0026157C">
            <w:pPr>
              <w:spacing w:after="0" w:line="240" w:lineRule="auto"/>
              <w:jc w:val="right"/>
              <w:rPr>
                <w:rFonts w:ascii="Times New Roman" w:hAnsi="Times New Roman" w:cs="Times New Roman"/>
                <w:b/>
                <w:bCs/>
                <w:sz w:val="20"/>
                <w:szCs w:val="20"/>
                <w:lang w:val="uk-UA"/>
              </w:rPr>
            </w:pPr>
            <w:r w:rsidRPr="00647F64">
              <w:rPr>
                <w:rFonts w:ascii="Times New Roman" w:hAnsi="Times New Roman" w:cs="Times New Roman"/>
                <w:b/>
                <w:bCs/>
                <w:sz w:val="20"/>
                <w:szCs w:val="20"/>
                <w:lang w:val="uk-UA"/>
              </w:rPr>
              <w:t>1377</w:t>
            </w:r>
          </w:p>
        </w:tc>
      </w:tr>
    </w:tbl>
    <w:p w14:paraId="0FCFEA0E" w14:textId="77777777" w:rsidR="00765FAA" w:rsidRPr="00647F64" w:rsidRDefault="00765FAA" w:rsidP="00765FAA">
      <w:pPr>
        <w:spacing w:after="0" w:line="240" w:lineRule="auto"/>
        <w:jc w:val="both"/>
        <w:rPr>
          <w:rFonts w:ascii="Times New Roman" w:hAnsi="Times New Roman" w:cs="Times New Roman"/>
          <w:sz w:val="20"/>
          <w:szCs w:val="20"/>
          <w:lang w:val="uk-UA"/>
        </w:rPr>
      </w:pPr>
    </w:p>
    <w:p w14:paraId="0FCFEA0F" w14:textId="77777777" w:rsidR="00765FAA" w:rsidRPr="00647F64" w:rsidRDefault="00765FAA" w:rsidP="00765FAA">
      <w:pPr>
        <w:spacing w:after="0" w:line="240" w:lineRule="auto"/>
        <w:jc w:val="both"/>
        <w:rPr>
          <w:rFonts w:ascii="Times New Roman" w:hAnsi="Times New Roman" w:cs="Times New Roman"/>
          <w:b/>
          <w:i/>
          <w:sz w:val="20"/>
          <w:szCs w:val="20"/>
          <w:lang w:val="uk-UA"/>
        </w:rPr>
      </w:pPr>
      <w:r w:rsidRPr="00647F64">
        <w:rPr>
          <w:rFonts w:ascii="Times New Roman" w:hAnsi="Times New Roman" w:cs="Times New Roman"/>
          <w:b/>
          <w:i/>
          <w:sz w:val="20"/>
          <w:szCs w:val="20"/>
          <w:lang w:val="uk-UA"/>
        </w:rPr>
        <w:t>Примітка 5.2. ВИТРАТИ</w:t>
      </w:r>
    </w:p>
    <w:p w14:paraId="0FCFEA10" w14:textId="77777777" w:rsidR="00765FAA" w:rsidRPr="00647F64" w:rsidRDefault="00765FAA" w:rsidP="00765FAA">
      <w:pPr>
        <w:spacing w:after="0" w:line="240" w:lineRule="auto"/>
        <w:jc w:val="both"/>
        <w:rPr>
          <w:rFonts w:ascii="Times New Roman" w:hAnsi="Times New Roman" w:cs="Times New Roman"/>
          <w:sz w:val="20"/>
          <w:szCs w:val="20"/>
          <w:lang w:val="uk-UA"/>
        </w:rPr>
      </w:pPr>
    </w:p>
    <w:tbl>
      <w:tblPr>
        <w:tblW w:w="97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firstRow="1" w:lastRow="0" w:firstColumn="1" w:lastColumn="0" w:noHBand="0" w:noVBand="1"/>
      </w:tblPr>
      <w:tblGrid>
        <w:gridCol w:w="658"/>
        <w:gridCol w:w="5239"/>
        <w:gridCol w:w="1844"/>
        <w:gridCol w:w="2054"/>
      </w:tblGrid>
      <w:tr w:rsidR="00765FAA" w:rsidRPr="00647F64" w14:paraId="0FCFEA15" w14:textId="77777777" w:rsidTr="00FE684C">
        <w:trPr>
          <w:trHeight w:val="538"/>
          <w:jc w:val="center"/>
        </w:trPr>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11" w14:textId="77777777" w:rsidR="00765FAA" w:rsidRPr="00647F64" w:rsidRDefault="00765FAA"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Рядок</w:t>
            </w: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12" w14:textId="77777777" w:rsidR="00765FAA" w:rsidRPr="00647F64" w:rsidRDefault="00765FAA" w:rsidP="00765FAA">
            <w:pPr>
              <w:spacing w:after="0" w:line="240" w:lineRule="auto"/>
              <w:jc w:val="both"/>
              <w:rPr>
                <w:rFonts w:ascii="Times New Roman" w:hAnsi="Times New Roman" w:cs="Times New Roman"/>
                <w:sz w:val="20"/>
                <w:szCs w:val="20"/>
                <w:lang w:val="uk-UA"/>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14:paraId="0FCFEA13" w14:textId="77777777" w:rsidR="00765FAA" w:rsidRPr="00647F64" w:rsidRDefault="00765FAA" w:rsidP="00AE2931">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w:t>
            </w:r>
            <w:r w:rsidR="00AE2931" w:rsidRPr="00647F64">
              <w:rPr>
                <w:rFonts w:ascii="Times New Roman" w:hAnsi="Times New Roman" w:cs="Times New Roman"/>
                <w:sz w:val="20"/>
                <w:szCs w:val="20"/>
                <w:lang w:val="uk-UA"/>
              </w:rPr>
              <w:t>7</w:t>
            </w:r>
            <w:r w:rsidRPr="00647F64">
              <w:rPr>
                <w:rFonts w:ascii="Times New Roman" w:hAnsi="Times New Roman" w:cs="Times New Roman"/>
                <w:sz w:val="20"/>
                <w:szCs w:val="20"/>
                <w:lang w:val="uk-UA"/>
              </w:rPr>
              <w:t xml:space="preserve"> рік </w:t>
            </w:r>
            <w:r w:rsidR="00AE2931" w:rsidRPr="00647F64">
              <w:rPr>
                <w:rFonts w:ascii="Times New Roman" w:hAnsi="Times New Roman" w:cs="Times New Roman"/>
                <w:sz w:val="20"/>
                <w:szCs w:val="20"/>
                <w:lang w:val="uk-UA"/>
              </w:rPr>
              <w:t xml:space="preserve">               </w:t>
            </w:r>
            <w:r w:rsidRPr="00647F64">
              <w:rPr>
                <w:rFonts w:ascii="Times New Roman" w:hAnsi="Times New Roman" w:cs="Times New Roman"/>
                <w:sz w:val="20"/>
                <w:szCs w:val="20"/>
                <w:lang w:val="uk-UA"/>
              </w:rPr>
              <w:t>(тис. грн.)</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14" w14:textId="77777777" w:rsidR="00765FAA" w:rsidRPr="00647F64" w:rsidRDefault="00765FAA" w:rsidP="00AE2931">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w:t>
            </w:r>
            <w:r w:rsidR="00AE2931" w:rsidRPr="00647F64">
              <w:rPr>
                <w:rFonts w:ascii="Times New Roman" w:hAnsi="Times New Roman" w:cs="Times New Roman"/>
                <w:sz w:val="20"/>
                <w:szCs w:val="20"/>
                <w:lang w:val="uk-UA"/>
              </w:rPr>
              <w:t>6</w:t>
            </w:r>
            <w:r w:rsidRPr="00647F64">
              <w:rPr>
                <w:rFonts w:ascii="Times New Roman" w:hAnsi="Times New Roman" w:cs="Times New Roman"/>
                <w:sz w:val="20"/>
                <w:szCs w:val="20"/>
                <w:lang w:val="uk-UA"/>
              </w:rPr>
              <w:t xml:space="preserve"> рік</w:t>
            </w:r>
            <w:r w:rsidR="00AE2931" w:rsidRPr="00647F64">
              <w:rPr>
                <w:rFonts w:ascii="Times New Roman" w:hAnsi="Times New Roman" w:cs="Times New Roman"/>
                <w:sz w:val="20"/>
                <w:szCs w:val="20"/>
                <w:lang w:val="uk-UA"/>
              </w:rPr>
              <w:t xml:space="preserve">        </w:t>
            </w:r>
            <w:r w:rsidRPr="00647F64">
              <w:rPr>
                <w:rFonts w:ascii="Times New Roman" w:hAnsi="Times New Roman" w:cs="Times New Roman"/>
                <w:sz w:val="20"/>
                <w:szCs w:val="20"/>
                <w:lang w:val="uk-UA"/>
              </w:rPr>
              <w:t xml:space="preserve">            (тис. грн.)</w:t>
            </w:r>
          </w:p>
        </w:tc>
      </w:tr>
      <w:tr w:rsidR="00AC5C67" w:rsidRPr="00647F64" w14:paraId="0FCFEA1A" w14:textId="77777777" w:rsidTr="00FE684C">
        <w:trPr>
          <w:trHeight w:val="220"/>
          <w:jc w:val="center"/>
        </w:trPr>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16" w14:textId="77777777" w:rsidR="00AC5C67" w:rsidRPr="00647F64" w:rsidRDefault="00AC5C67" w:rsidP="00765FAA">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1</w:t>
            </w: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17" w14:textId="77777777" w:rsidR="00AC5C67" w:rsidRPr="00647F64" w:rsidRDefault="00AC5C67" w:rsidP="00777156">
            <w:pPr>
              <w:spacing w:after="0" w:line="240" w:lineRule="auto"/>
              <w:jc w:val="both"/>
              <w:rPr>
                <w:rFonts w:ascii="Times New Roman" w:hAnsi="Times New Roman" w:cs="Times New Roman"/>
                <w:b/>
                <w:sz w:val="20"/>
                <w:szCs w:val="20"/>
              </w:rPr>
            </w:pPr>
            <w:r w:rsidRPr="00647F64">
              <w:rPr>
                <w:rFonts w:ascii="Times New Roman" w:hAnsi="Times New Roman" w:cs="Times New Roman"/>
                <w:b/>
                <w:sz w:val="20"/>
                <w:szCs w:val="20"/>
                <w:lang w:val="uk-UA"/>
              </w:rPr>
              <w:t>Адміністративні витрати</w:t>
            </w:r>
            <w:r w:rsidR="00D12D62" w:rsidRPr="00647F64">
              <w:rPr>
                <w:rFonts w:ascii="Times New Roman" w:hAnsi="Times New Roman" w:cs="Times New Roman"/>
                <w:b/>
                <w:sz w:val="20"/>
                <w:szCs w:val="20"/>
                <w:lang w:val="uk-UA"/>
              </w:rPr>
              <w:t xml:space="preserve"> </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14:paraId="0FCFEA18" w14:textId="77777777" w:rsidR="00AC5C67" w:rsidRPr="00647F64" w:rsidRDefault="00AC5C67" w:rsidP="00777156">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w:t>
            </w:r>
            <w:r w:rsidR="00777156" w:rsidRPr="00647F64">
              <w:rPr>
                <w:rFonts w:ascii="Times New Roman" w:hAnsi="Times New Roman" w:cs="Times New Roman"/>
                <w:b/>
                <w:sz w:val="20"/>
                <w:szCs w:val="20"/>
                <w:lang w:val="uk-UA"/>
              </w:rPr>
              <w:t>207</w:t>
            </w:r>
            <w:r w:rsidRPr="00647F64">
              <w:rPr>
                <w:rFonts w:ascii="Times New Roman" w:hAnsi="Times New Roman" w:cs="Times New Roman"/>
                <w:b/>
                <w:sz w:val="20"/>
                <w:szCs w:val="20"/>
                <w:lang w:val="uk-UA"/>
              </w:rPr>
              <w:t>)</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19" w14:textId="77777777" w:rsidR="00AC5C67" w:rsidRPr="00647F64" w:rsidRDefault="00AC5C67" w:rsidP="00777156">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w:t>
            </w:r>
            <w:r w:rsidR="00777156" w:rsidRPr="00647F64">
              <w:rPr>
                <w:rFonts w:ascii="Times New Roman" w:hAnsi="Times New Roman" w:cs="Times New Roman"/>
                <w:b/>
                <w:sz w:val="20"/>
                <w:szCs w:val="20"/>
                <w:lang w:val="uk-UA"/>
              </w:rPr>
              <w:t>299</w:t>
            </w:r>
            <w:r w:rsidRPr="00647F64">
              <w:rPr>
                <w:rFonts w:ascii="Times New Roman" w:hAnsi="Times New Roman" w:cs="Times New Roman"/>
                <w:b/>
                <w:sz w:val="20"/>
                <w:szCs w:val="20"/>
                <w:lang w:val="uk-UA"/>
              </w:rPr>
              <w:t>)</w:t>
            </w:r>
          </w:p>
        </w:tc>
      </w:tr>
      <w:tr w:rsidR="00AC5C67" w:rsidRPr="00647F64" w14:paraId="0FCFEA1F" w14:textId="77777777" w:rsidTr="00FE684C">
        <w:trPr>
          <w:trHeight w:val="220"/>
          <w:jc w:val="center"/>
        </w:trPr>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1B" w14:textId="77777777" w:rsidR="00AC5C67" w:rsidRPr="00647F64" w:rsidRDefault="00AC5C67"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1.1</w:t>
            </w: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1C" w14:textId="77777777" w:rsidR="00AC5C67" w:rsidRPr="00647F64" w:rsidRDefault="00AC5C67"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Матеріальні витрати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14:paraId="0FCFEA1D" w14:textId="77777777" w:rsidR="00AC5C67" w:rsidRPr="00647F64" w:rsidRDefault="00AC5C67" w:rsidP="00AE2931">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                              (2)</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1E" w14:textId="77777777" w:rsidR="00AC5C67" w:rsidRPr="00647F64" w:rsidRDefault="00AC5C67" w:rsidP="0026157C">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                              (3)</w:t>
            </w:r>
          </w:p>
        </w:tc>
      </w:tr>
      <w:tr w:rsidR="00AC5C67" w:rsidRPr="00647F64" w14:paraId="0FCFEA24" w14:textId="77777777" w:rsidTr="00FE684C">
        <w:trPr>
          <w:trHeight w:val="265"/>
          <w:jc w:val="center"/>
        </w:trPr>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20" w14:textId="77777777" w:rsidR="00AC5C67" w:rsidRPr="00647F64" w:rsidRDefault="00AC5C67"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1.2</w:t>
            </w: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21" w14:textId="77777777" w:rsidR="00AC5C67" w:rsidRPr="00647F64" w:rsidRDefault="00AC5C67"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Витрати на оплату праці</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14:paraId="0FCFEA22" w14:textId="77777777" w:rsidR="00AC5C67" w:rsidRPr="00647F64" w:rsidRDefault="00AC5C67" w:rsidP="00AE2931">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(140)</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23" w14:textId="77777777" w:rsidR="00AC5C67" w:rsidRPr="00647F64" w:rsidRDefault="00AC5C67"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(151)</w:t>
            </w:r>
          </w:p>
        </w:tc>
      </w:tr>
      <w:tr w:rsidR="00AC5C67" w:rsidRPr="00647F64" w14:paraId="0FCFEA29" w14:textId="77777777" w:rsidTr="00FE684C">
        <w:trPr>
          <w:trHeight w:val="270"/>
          <w:jc w:val="center"/>
        </w:trPr>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25" w14:textId="77777777" w:rsidR="00AC5C67" w:rsidRPr="00647F64" w:rsidRDefault="00AC5C67"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1.3</w:t>
            </w: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26" w14:textId="77777777" w:rsidR="00AC5C67" w:rsidRPr="00647F64" w:rsidRDefault="00AC5C67"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Відрахування на соціальні заходи </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14:paraId="0FCFEA27" w14:textId="77777777" w:rsidR="00AC5C67" w:rsidRPr="00647F64" w:rsidRDefault="00AC5C67" w:rsidP="00AE2931">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(31)</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28" w14:textId="77777777" w:rsidR="00AC5C67" w:rsidRPr="00647F64" w:rsidRDefault="00AC5C67"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(34)</w:t>
            </w:r>
          </w:p>
        </w:tc>
      </w:tr>
      <w:tr w:rsidR="00AC5C67" w:rsidRPr="008E22E0" w14:paraId="0FCFEA31" w14:textId="77777777" w:rsidTr="00FE684C">
        <w:trPr>
          <w:trHeight w:val="523"/>
          <w:jc w:val="center"/>
        </w:trPr>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2A" w14:textId="77777777" w:rsidR="00AC5C67" w:rsidRPr="00647F64" w:rsidRDefault="00AC5C67"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1.4</w:t>
            </w: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2B" w14:textId="77777777" w:rsidR="00AC5C67" w:rsidRPr="00647F64" w:rsidRDefault="00AC5C67"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Інші адміністративні витрати </w:t>
            </w:r>
          </w:p>
          <w:p w14:paraId="0FCFEA2C" w14:textId="77777777" w:rsidR="00AC5C67" w:rsidRPr="00647F64" w:rsidRDefault="00AC5C67" w:rsidP="00AC5C67">
            <w:pPr>
              <w:spacing w:after="0" w:line="240" w:lineRule="auto"/>
              <w:jc w:val="both"/>
              <w:rPr>
                <w:rFonts w:ascii="Times New Roman" w:hAnsi="Times New Roman" w:cs="Times New Roman"/>
                <w:sz w:val="20"/>
                <w:szCs w:val="20"/>
                <w:lang w:val="uk-UA"/>
              </w:rPr>
            </w:pP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14:paraId="0FCFEA2D" w14:textId="77777777" w:rsidR="00AC5C67" w:rsidRPr="00647F64" w:rsidRDefault="00AC5C67" w:rsidP="00AE2931">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777156" w:rsidRPr="00647F64">
              <w:rPr>
                <w:rFonts w:ascii="Times New Roman" w:hAnsi="Times New Roman" w:cs="Times New Roman"/>
                <w:sz w:val="20"/>
                <w:szCs w:val="20"/>
                <w:lang w:val="uk-UA"/>
              </w:rPr>
              <w:t>34</w:t>
            </w:r>
            <w:r w:rsidRPr="00647F64">
              <w:rPr>
                <w:rFonts w:ascii="Times New Roman" w:hAnsi="Times New Roman" w:cs="Times New Roman"/>
                <w:sz w:val="20"/>
                <w:szCs w:val="20"/>
                <w:lang w:val="uk-UA"/>
              </w:rPr>
              <w:t>)</w:t>
            </w:r>
          </w:p>
          <w:p w14:paraId="0FCFEA2E" w14:textId="77777777" w:rsidR="00AC5C67" w:rsidRPr="00647F64" w:rsidRDefault="00AC5C67" w:rsidP="00777156">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в т.ч. за 2017 рік: РКО – </w:t>
            </w:r>
            <w:r w:rsidR="00FB5EE4" w:rsidRPr="00647F64">
              <w:rPr>
                <w:rFonts w:ascii="Times New Roman" w:hAnsi="Times New Roman" w:cs="Times New Roman"/>
                <w:sz w:val="20"/>
                <w:szCs w:val="20"/>
                <w:lang w:val="uk-UA"/>
              </w:rPr>
              <w:t>6</w:t>
            </w:r>
            <w:r w:rsidRPr="00647F64">
              <w:rPr>
                <w:rFonts w:ascii="Times New Roman" w:hAnsi="Times New Roman" w:cs="Times New Roman"/>
                <w:sz w:val="20"/>
                <w:szCs w:val="20"/>
                <w:lang w:val="uk-UA"/>
              </w:rPr>
              <w:t>тис.грн., амортизація –</w:t>
            </w:r>
            <w:r w:rsidR="00FB5EE4" w:rsidRPr="00647F64">
              <w:rPr>
                <w:rFonts w:ascii="Times New Roman" w:hAnsi="Times New Roman" w:cs="Times New Roman"/>
                <w:sz w:val="20"/>
                <w:szCs w:val="20"/>
                <w:lang w:val="uk-UA"/>
              </w:rPr>
              <w:t>1</w:t>
            </w:r>
            <w:r w:rsidRPr="00647F64">
              <w:rPr>
                <w:rFonts w:ascii="Times New Roman" w:hAnsi="Times New Roman" w:cs="Times New Roman"/>
                <w:sz w:val="20"/>
                <w:szCs w:val="20"/>
                <w:lang w:val="uk-UA"/>
              </w:rPr>
              <w:t xml:space="preserve">тис.грн., орендна плата - </w:t>
            </w:r>
            <w:r w:rsidR="00FB5EE4" w:rsidRPr="00647F64">
              <w:rPr>
                <w:rFonts w:ascii="Times New Roman" w:hAnsi="Times New Roman" w:cs="Times New Roman"/>
                <w:sz w:val="20"/>
                <w:szCs w:val="20"/>
                <w:lang w:val="uk-UA"/>
              </w:rPr>
              <w:t>3</w:t>
            </w:r>
            <w:r w:rsidRPr="00647F64">
              <w:rPr>
                <w:rFonts w:ascii="Times New Roman" w:hAnsi="Times New Roman" w:cs="Times New Roman"/>
                <w:sz w:val="20"/>
                <w:szCs w:val="20"/>
                <w:lang w:val="uk-UA"/>
              </w:rPr>
              <w:t xml:space="preserve"> тис.грн., </w:t>
            </w:r>
            <w:r w:rsidR="00FB5EE4" w:rsidRPr="00647F64">
              <w:rPr>
                <w:rFonts w:ascii="Times New Roman" w:hAnsi="Times New Roman" w:cs="Times New Roman"/>
                <w:sz w:val="20"/>
                <w:szCs w:val="20"/>
                <w:lang w:val="uk-UA"/>
              </w:rPr>
              <w:t xml:space="preserve">аудиторські </w:t>
            </w:r>
            <w:r w:rsidRPr="00647F64">
              <w:rPr>
                <w:rFonts w:ascii="Times New Roman" w:hAnsi="Times New Roman" w:cs="Times New Roman"/>
                <w:sz w:val="20"/>
                <w:szCs w:val="20"/>
                <w:lang w:val="uk-UA"/>
              </w:rPr>
              <w:t xml:space="preserve">послуги – </w:t>
            </w:r>
            <w:r w:rsidR="00FB5EE4" w:rsidRPr="00647F64">
              <w:rPr>
                <w:rFonts w:ascii="Times New Roman" w:hAnsi="Times New Roman" w:cs="Times New Roman"/>
                <w:sz w:val="20"/>
                <w:szCs w:val="20"/>
                <w:lang w:val="uk-UA"/>
              </w:rPr>
              <w:t>14</w:t>
            </w:r>
            <w:r w:rsidRPr="00647F64">
              <w:rPr>
                <w:rFonts w:ascii="Times New Roman" w:hAnsi="Times New Roman" w:cs="Times New Roman"/>
                <w:sz w:val="20"/>
                <w:szCs w:val="20"/>
                <w:lang w:val="uk-UA"/>
              </w:rPr>
              <w:t xml:space="preserve">тис.грн, інші загальногосп. – </w:t>
            </w:r>
            <w:r w:rsidR="00777156" w:rsidRPr="00647F64">
              <w:rPr>
                <w:rFonts w:ascii="Times New Roman" w:hAnsi="Times New Roman" w:cs="Times New Roman"/>
                <w:sz w:val="20"/>
                <w:szCs w:val="20"/>
                <w:lang w:val="uk-UA"/>
              </w:rPr>
              <w:t>10</w:t>
            </w:r>
            <w:r w:rsidRPr="00647F64">
              <w:rPr>
                <w:rFonts w:ascii="Times New Roman" w:hAnsi="Times New Roman" w:cs="Times New Roman"/>
                <w:sz w:val="20"/>
                <w:szCs w:val="20"/>
                <w:lang w:val="uk-UA"/>
              </w:rPr>
              <w:t>тис.грн.</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2F" w14:textId="77777777" w:rsidR="00AC5C67" w:rsidRPr="00647F64" w:rsidRDefault="00AC5C67"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2C5781" w:rsidRPr="00647F64">
              <w:rPr>
                <w:rFonts w:ascii="Times New Roman" w:hAnsi="Times New Roman" w:cs="Times New Roman"/>
                <w:sz w:val="20"/>
                <w:szCs w:val="20"/>
                <w:lang w:val="uk-UA"/>
              </w:rPr>
              <w:t>111</w:t>
            </w:r>
            <w:r w:rsidRPr="00647F64">
              <w:rPr>
                <w:rFonts w:ascii="Times New Roman" w:hAnsi="Times New Roman" w:cs="Times New Roman"/>
                <w:sz w:val="20"/>
                <w:szCs w:val="20"/>
                <w:lang w:val="uk-UA"/>
              </w:rPr>
              <w:t>)</w:t>
            </w:r>
          </w:p>
          <w:p w14:paraId="0FCFEA30" w14:textId="77777777" w:rsidR="00AC5C67" w:rsidRPr="00647F64" w:rsidRDefault="00AC5C67" w:rsidP="006304B9">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в т.ч.: РКО – 6 тис.грн.,    амортизація –12 тис.гр</w:t>
            </w:r>
            <w:r w:rsidR="006304B9" w:rsidRPr="00647F64">
              <w:rPr>
                <w:rFonts w:ascii="Times New Roman" w:hAnsi="Times New Roman" w:cs="Times New Roman"/>
                <w:sz w:val="20"/>
                <w:szCs w:val="20"/>
                <w:lang w:val="uk-UA"/>
              </w:rPr>
              <w:t>н., орендна плата -75 тис.грн.,</w:t>
            </w:r>
            <w:r w:rsidRPr="00647F64">
              <w:rPr>
                <w:rFonts w:ascii="Times New Roman" w:hAnsi="Times New Roman" w:cs="Times New Roman"/>
                <w:sz w:val="20"/>
                <w:szCs w:val="20"/>
                <w:lang w:val="uk-UA"/>
              </w:rPr>
              <w:t xml:space="preserve"> інші загальногосп. – </w:t>
            </w:r>
            <w:r w:rsidR="006304B9" w:rsidRPr="00647F64">
              <w:rPr>
                <w:rFonts w:ascii="Times New Roman" w:hAnsi="Times New Roman" w:cs="Times New Roman"/>
                <w:sz w:val="20"/>
                <w:szCs w:val="20"/>
                <w:lang w:val="uk-UA"/>
              </w:rPr>
              <w:t>18</w:t>
            </w:r>
            <w:r w:rsidRPr="00647F64">
              <w:rPr>
                <w:rFonts w:ascii="Times New Roman" w:hAnsi="Times New Roman" w:cs="Times New Roman"/>
                <w:sz w:val="20"/>
                <w:szCs w:val="20"/>
                <w:lang w:val="uk-UA"/>
              </w:rPr>
              <w:t>тис.грн.</w:t>
            </w:r>
          </w:p>
        </w:tc>
      </w:tr>
      <w:tr w:rsidR="00AC5C67" w:rsidRPr="00647F64" w14:paraId="0FCFEA36" w14:textId="77777777" w:rsidTr="00FE684C">
        <w:trPr>
          <w:trHeight w:val="277"/>
          <w:jc w:val="center"/>
        </w:trPr>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32" w14:textId="77777777" w:rsidR="00AC5C67" w:rsidRPr="00647F64" w:rsidRDefault="00AC5C67" w:rsidP="00765FAA">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2</w:t>
            </w: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33" w14:textId="77777777" w:rsidR="00AC5C67" w:rsidRPr="00647F64" w:rsidRDefault="00AC5C67"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b/>
                <w:sz w:val="20"/>
                <w:szCs w:val="20"/>
                <w:lang w:val="uk-UA"/>
              </w:rPr>
              <w:t>Фінансові витрати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14:paraId="0FCFEA34" w14:textId="77777777" w:rsidR="00AC5C67" w:rsidRPr="00647F64" w:rsidRDefault="00AC5C67" w:rsidP="00AE2931">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(241)</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35" w14:textId="77777777" w:rsidR="00AC5C67" w:rsidRPr="00647F64" w:rsidRDefault="00AC5C67" w:rsidP="0026157C">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(939)</w:t>
            </w:r>
          </w:p>
        </w:tc>
      </w:tr>
      <w:tr w:rsidR="00AC5C67" w:rsidRPr="00647F64" w14:paraId="0FCFEA3B" w14:textId="77777777" w:rsidTr="00FE684C">
        <w:trPr>
          <w:trHeight w:val="267"/>
          <w:jc w:val="center"/>
        </w:trPr>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37" w14:textId="77777777" w:rsidR="00AC5C67" w:rsidRPr="00647F64" w:rsidRDefault="00AC5C67"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2.1</w:t>
            </w: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38" w14:textId="77777777" w:rsidR="00AC5C67" w:rsidRPr="00647F64" w:rsidRDefault="00AC5C67" w:rsidP="00765FAA">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sz w:val="20"/>
                <w:szCs w:val="20"/>
                <w:lang w:val="uk-UA"/>
              </w:rPr>
              <w:t>витрати по нарахованих відсотках по кредиту</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14:paraId="0FCFEA39" w14:textId="77777777" w:rsidR="00AC5C67" w:rsidRPr="00647F64" w:rsidRDefault="00AC5C67" w:rsidP="00AE2931">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sz w:val="20"/>
                <w:szCs w:val="20"/>
                <w:lang w:val="uk-UA"/>
              </w:rPr>
              <w:t>(98)</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3A" w14:textId="77777777" w:rsidR="00AC5C67" w:rsidRPr="00647F64" w:rsidRDefault="00AC5C67" w:rsidP="0026157C">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sz w:val="20"/>
                <w:szCs w:val="20"/>
                <w:lang w:val="uk-UA"/>
              </w:rPr>
              <w:t>(145)</w:t>
            </w:r>
          </w:p>
        </w:tc>
      </w:tr>
      <w:tr w:rsidR="00AC5C67" w:rsidRPr="00575AFA" w14:paraId="0FCFEA40" w14:textId="77777777" w:rsidTr="00FE684C">
        <w:trPr>
          <w:trHeight w:val="413"/>
          <w:jc w:val="center"/>
        </w:trPr>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3C" w14:textId="77777777" w:rsidR="00AC5C67" w:rsidRPr="00575AFA" w:rsidRDefault="00AC5C67" w:rsidP="00765FAA">
            <w:pPr>
              <w:spacing w:after="0" w:line="240" w:lineRule="auto"/>
              <w:jc w:val="both"/>
              <w:rPr>
                <w:rFonts w:ascii="Times New Roman" w:hAnsi="Times New Roman" w:cs="Times New Roman"/>
                <w:sz w:val="20"/>
                <w:szCs w:val="20"/>
                <w:lang w:val="uk-UA"/>
              </w:rPr>
            </w:pPr>
            <w:r w:rsidRPr="00575AFA">
              <w:rPr>
                <w:rFonts w:ascii="Times New Roman" w:hAnsi="Times New Roman" w:cs="Times New Roman"/>
                <w:sz w:val="20"/>
                <w:szCs w:val="20"/>
                <w:lang w:val="uk-UA"/>
              </w:rPr>
              <w:lastRenderedPageBreak/>
              <w:t>2.2</w:t>
            </w: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3D" w14:textId="77777777" w:rsidR="00AC5C67" w:rsidRPr="00575AFA" w:rsidRDefault="00AC5C67" w:rsidP="00765FAA">
            <w:pPr>
              <w:spacing w:after="0" w:line="240" w:lineRule="auto"/>
              <w:jc w:val="both"/>
              <w:rPr>
                <w:rFonts w:ascii="Times New Roman" w:hAnsi="Times New Roman" w:cs="Times New Roman"/>
                <w:sz w:val="20"/>
                <w:szCs w:val="20"/>
                <w:lang w:val="uk-UA"/>
              </w:rPr>
            </w:pPr>
            <w:r w:rsidRPr="00575AFA">
              <w:rPr>
                <w:rFonts w:ascii="Times New Roman" w:hAnsi="Times New Roman" w:cs="Times New Roman"/>
                <w:sz w:val="20"/>
                <w:szCs w:val="20"/>
                <w:lang w:val="uk-UA"/>
              </w:rPr>
              <w:t>витрати по формуванню резерву</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14:paraId="0FCFEA3E" w14:textId="77777777" w:rsidR="00AC5C67" w:rsidRPr="00575AFA" w:rsidRDefault="00AC5C67" w:rsidP="00AE2931">
            <w:pPr>
              <w:spacing w:after="0" w:line="240" w:lineRule="auto"/>
              <w:jc w:val="right"/>
              <w:rPr>
                <w:rFonts w:ascii="Times New Roman" w:hAnsi="Times New Roman" w:cs="Times New Roman"/>
                <w:b/>
                <w:sz w:val="20"/>
                <w:szCs w:val="20"/>
                <w:lang w:val="uk-UA"/>
              </w:rPr>
            </w:pPr>
            <w:r w:rsidRPr="00575AFA">
              <w:rPr>
                <w:rFonts w:ascii="Times New Roman" w:hAnsi="Times New Roman" w:cs="Times New Roman"/>
                <w:sz w:val="20"/>
                <w:szCs w:val="20"/>
                <w:lang w:val="uk-UA"/>
              </w:rPr>
              <w:t>(143)</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3F" w14:textId="77777777" w:rsidR="00AC5C67" w:rsidRPr="00575AFA" w:rsidRDefault="00AC5C67" w:rsidP="0026157C">
            <w:pPr>
              <w:spacing w:after="0" w:line="240" w:lineRule="auto"/>
              <w:jc w:val="right"/>
              <w:rPr>
                <w:rFonts w:ascii="Times New Roman" w:hAnsi="Times New Roman" w:cs="Times New Roman"/>
                <w:b/>
                <w:sz w:val="20"/>
                <w:szCs w:val="20"/>
                <w:lang w:val="uk-UA"/>
              </w:rPr>
            </w:pPr>
            <w:r w:rsidRPr="00575AFA">
              <w:rPr>
                <w:rFonts w:ascii="Times New Roman" w:hAnsi="Times New Roman" w:cs="Times New Roman"/>
                <w:sz w:val="20"/>
                <w:szCs w:val="20"/>
                <w:lang w:val="uk-UA"/>
              </w:rPr>
              <w:t>(934)</w:t>
            </w:r>
          </w:p>
        </w:tc>
      </w:tr>
      <w:tr w:rsidR="002C5781" w:rsidRPr="00647F64" w14:paraId="0FCFEA45" w14:textId="77777777" w:rsidTr="00FE684C">
        <w:trPr>
          <w:trHeight w:val="281"/>
          <w:jc w:val="center"/>
        </w:trPr>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41" w14:textId="77777777" w:rsidR="002C5781" w:rsidRPr="00647F64" w:rsidRDefault="002C5781" w:rsidP="00765FAA">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3</w:t>
            </w: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42" w14:textId="77777777" w:rsidR="002C5781" w:rsidRPr="00647F64" w:rsidRDefault="002C5781" w:rsidP="00765FAA">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Інші операційні витрати</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14:paraId="0FCFEA43" w14:textId="77777777" w:rsidR="002C5781" w:rsidRPr="00647F64" w:rsidRDefault="002C5781" w:rsidP="00AE2931">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15</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44" w14:textId="77777777" w:rsidR="002C5781" w:rsidRPr="00647F64" w:rsidRDefault="002C5781" w:rsidP="0026157C">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49</w:t>
            </w:r>
          </w:p>
        </w:tc>
      </w:tr>
      <w:tr w:rsidR="00AC5C67" w:rsidRPr="00647F64" w14:paraId="0FCFEA4A" w14:textId="77777777" w:rsidTr="00FE684C">
        <w:trPr>
          <w:trHeight w:val="281"/>
          <w:jc w:val="center"/>
        </w:trPr>
        <w:tc>
          <w:tcPr>
            <w:tcW w:w="6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46" w14:textId="77777777" w:rsidR="00AC5C67" w:rsidRPr="00647F64" w:rsidRDefault="00AC5C67" w:rsidP="00765FAA">
            <w:pPr>
              <w:spacing w:after="0" w:line="240" w:lineRule="auto"/>
              <w:jc w:val="both"/>
              <w:rPr>
                <w:rFonts w:ascii="Times New Roman" w:hAnsi="Times New Roman" w:cs="Times New Roman"/>
                <w:b/>
                <w:sz w:val="20"/>
                <w:szCs w:val="20"/>
                <w:lang w:val="uk-UA"/>
              </w:rPr>
            </w:pPr>
          </w:p>
        </w:tc>
        <w:tc>
          <w:tcPr>
            <w:tcW w:w="523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47" w14:textId="77777777" w:rsidR="00AC5C67" w:rsidRPr="00647F64" w:rsidRDefault="00AC5C67" w:rsidP="00765FAA">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Всього витрат</w:t>
            </w:r>
          </w:p>
        </w:tc>
        <w:tc>
          <w:tcPr>
            <w:tcW w:w="1844" w:type="dxa"/>
            <w:tcBorders>
              <w:top w:val="single" w:sz="4" w:space="0" w:color="00000A"/>
              <w:left w:val="single" w:sz="4" w:space="0" w:color="00000A"/>
              <w:bottom w:val="single" w:sz="4" w:space="0" w:color="00000A"/>
              <w:right w:val="single" w:sz="4" w:space="0" w:color="00000A"/>
            </w:tcBorders>
            <w:shd w:val="clear" w:color="auto" w:fill="FFFFFF"/>
          </w:tcPr>
          <w:p w14:paraId="0FCFEA48" w14:textId="77777777" w:rsidR="00AC5C67" w:rsidRPr="00647F64" w:rsidRDefault="00AC5C67" w:rsidP="00AE2931">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(463)</w:t>
            </w:r>
          </w:p>
        </w:tc>
        <w:tc>
          <w:tcPr>
            <w:tcW w:w="20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A49" w14:textId="77777777" w:rsidR="00AC5C67" w:rsidRPr="00647F64" w:rsidRDefault="00AC5C67" w:rsidP="0026157C">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(1287)</w:t>
            </w:r>
          </w:p>
        </w:tc>
      </w:tr>
    </w:tbl>
    <w:p w14:paraId="0FCFEA4B" w14:textId="77777777" w:rsidR="00765FAA" w:rsidRPr="00647F64" w:rsidRDefault="00765FAA" w:rsidP="00765FAA">
      <w:pPr>
        <w:spacing w:after="0" w:line="240" w:lineRule="auto"/>
        <w:jc w:val="both"/>
        <w:rPr>
          <w:rFonts w:ascii="Times New Roman" w:hAnsi="Times New Roman" w:cs="Times New Roman"/>
          <w:sz w:val="20"/>
          <w:szCs w:val="20"/>
          <w:lang w:val="uk-UA"/>
        </w:rPr>
      </w:pPr>
    </w:p>
    <w:p w14:paraId="0FCFEA4C" w14:textId="77777777" w:rsidR="00765FAA" w:rsidRPr="00647F64" w:rsidRDefault="00765FAA" w:rsidP="00765FAA">
      <w:pPr>
        <w:spacing w:after="0" w:line="240" w:lineRule="auto"/>
        <w:jc w:val="both"/>
        <w:rPr>
          <w:rFonts w:ascii="Times New Roman" w:hAnsi="Times New Roman" w:cs="Times New Roman"/>
          <w:bCs/>
          <w:sz w:val="20"/>
          <w:szCs w:val="20"/>
          <w:lang w:val="uk-UA"/>
        </w:rPr>
      </w:pPr>
      <w:r w:rsidRPr="00647F64">
        <w:rPr>
          <w:rFonts w:ascii="Times New Roman" w:hAnsi="Times New Roman" w:cs="Times New Roman"/>
          <w:b/>
          <w:i/>
          <w:sz w:val="20"/>
          <w:szCs w:val="20"/>
          <w:lang w:val="uk-UA"/>
        </w:rPr>
        <w:t>Примітка 5.3.</w:t>
      </w:r>
      <w:r w:rsidRPr="00647F64">
        <w:rPr>
          <w:rFonts w:ascii="Times New Roman" w:hAnsi="Times New Roman" w:cs="Times New Roman"/>
          <w:b/>
          <w:i/>
          <w:caps/>
          <w:sz w:val="20"/>
          <w:szCs w:val="20"/>
          <w:lang w:val="uk-UA"/>
        </w:rPr>
        <w:t>Податок на прибуток</w:t>
      </w:r>
    </w:p>
    <w:p w14:paraId="0FCFEA4D" w14:textId="77777777" w:rsidR="00765FAA" w:rsidRPr="00647F64" w:rsidRDefault="00765FAA" w:rsidP="00765FAA">
      <w:pPr>
        <w:spacing w:after="0" w:line="240" w:lineRule="auto"/>
        <w:jc w:val="both"/>
        <w:rPr>
          <w:rFonts w:ascii="Times New Roman" w:hAnsi="Times New Roman" w:cs="Times New Roman"/>
          <w:bCs/>
          <w:sz w:val="20"/>
          <w:szCs w:val="20"/>
          <w:lang w:val="uk-UA"/>
        </w:rPr>
      </w:pPr>
    </w:p>
    <w:p w14:paraId="0FCFEA4E" w14:textId="77777777" w:rsidR="00765FAA" w:rsidRPr="00647F64" w:rsidRDefault="00765FAA"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Ставки оподаткування, які застосовувалися Компанією протягом звітного періоду були наступними:</w:t>
      </w:r>
    </w:p>
    <w:tbl>
      <w:tblPr>
        <w:tblW w:w="0" w:type="auto"/>
        <w:tblInd w:w="534" w:type="dxa"/>
        <w:tblLayout w:type="fixed"/>
        <w:tblLook w:val="0000" w:firstRow="0" w:lastRow="0" w:firstColumn="0" w:lastColumn="0" w:noHBand="0" w:noVBand="0"/>
      </w:tblPr>
      <w:tblGrid>
        <w:gridCol w:w="4719"/>
        <w:gridCol w:w="632"/>
      </w:tblGrid>
      <w:tr w:rsidR="00765FAA" w:rsidRPr="00647F64" w14:paraId="0FCFEA51" w14:textId="77777777" w:rsidTr="00765FAA">
        <w:tc>
          <w:tcPr>
            <w:tcW w:w="4719" w:type="dxa"/>
            <w:shd w:val="clear" w:color="auto" w:fill="auto"/>
          </w:tcPr>
          <w:p w14:paraId="0FCFEA4F" w14:textId="77777777" w:rsidR="00765FAA" w:rsidRPr="00647F64" w:rsidRDefault="00765FAA" w:rsidP="00AC5C67">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З</w:t>
            </w:r>
            <w:r w:rsidR="00AC5C67" w:rsidRPr="00647F64">
              <w:rPr>
                <w:rFonts w:ascii="Times New Roman" w:hAnsi="Times New Roman" w:cs="Times New Roman"/>
                <w:sz w:val="20"/>
                <w:szCs w:val="20"/>
                <w:lang w:val="uk-UA"/>
              </w:rPr>
              <w:t xml:space="preserve"> 0</w:t>
            </w:r>
            <w:r w:rsidRPr="00647F64">
              <w:rPr>
                <w:rFonts w:ascii="Times New Roman" w:hAnsi="Times New Roman" w:cs="Times New Roman"/>
                <w:sz w:val="20"/>
                <w:szCs w:val="20"/>
                <w:lang w:val="uk-UA"/>
              </w:rPr>
              <w:t>1 грудня 201</w:t>
            </w:r>
            <w:r w:rsidR="00AC5C67" w:rsidRPr="00647F64">
              <w:rPr>
                <w:rFonts w:ascii="Times New Roman" w:hAnsi="Times New Roman" w:cs="Times New Roman"/>
                <w:sz w:val="20"/>
                <w:szCs w:val="20"/>
                <w:lang w:val="uk-UA"/>
              </w:rPr>
              <w:t>6</w:t>
            </w:r>
            <w:r w:rsidRPr="00647F64">
              <w:rPr>
                <w:rFonts w:ascii="Times New Roman" w:hAnsi="Times New Roman" w:cs="Times New Roman"/>
                <w:sz w:val="20"/>
                <w:szCs w:val="20"/>
                <w:lang w:val="uk-UA"/>
              </w:rPr>
              <w:t xml:space="preserve"> р. по 31 грудня 201</w:t>
            </w:r>
            <w:r w:rsidR="00AE2931" w:rsidRPr="00647F64">
              <w:rPr>
                <w:rFonts w:ascii="Times New Roman" w:hAnsi="Times New Roman" w:cs="Times New Roman"/>
                <w:sz w:val="20"/>
                <w:szCs w:val="20"/>
                <w:lang w:val="uk-UA"/>
              </w:rPr>
              <w:t>6</w:t>
            </w:r>
            <w:r w:rsidRPr="00647F64">
              <w:rPr>
                <w:rFonts w:ascii="Times New Roman" w:hAnsi="Times New Roman" w:cs="Times New Roman"/>
                <w:sz w:val="20"/>
                <w:szCs w:val="20"/>
                <w:lang w:val="uk-UA"/>
              </w:rPr>
              <w:t xml:space="preserve"> р.</w:t>
            </w:r>
          </w:p>
        </w:tc>
        <w:tc>
          <w:tcPr>
            <w:tcW w:w="632" w:type="dxa"/>
            <w:shd w:val="clear" w:color="auto" w:fill="auto"/>
          </w:tcPr>
          <w:p w14:paraId="0FCFEA50" w14:textId="77777777" w:rsidR="00765FAA" w:rsidRPr="00647F64" w:rsidRDefault="00765FAA"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18%</w:t>
            </w:r>
          </w:p>
        </w:tc>
      </w:tr>
      <w:tr w:rsidR="00765FAA" w:rsidRPr="00647F64" w14:paraId="0FCFEA54" w14:textId="77777777" w:rsidTr="00765FAA">
        <w:tc>
          <w:tcPr>
            <w:tcW w:w="4719" w:type="dxa"/>
            <w:shd w:val="clear" w:color="auto" w:fill="auto"/>
          </w:tcPr>
          <w:p w14:paraId="0FCFEA52" w14:textId="77777777" w:rsidR="00765FAA" w:rsidRPr="00647F64" w:rsidRDefault="00765FAA" w:rsidP="00AC5C67">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З</w:t>
            </w:r>
            <w:r w:rsidR="00AC5C67" w:rsidRPr="00647F64">
              <w:rPr>
                <w:rFonts w:ascii="Times New Roman" w:hAnsi="Times New Roman" w:cs="Times New Roman"/>
                <w:sz w:val="20"/>
                <w:szCs w:val="20"/>
                <w:lang w:val="uk-UA"/>
              </w:rPr>
              <w:t xml:space="preserve"> 0</w:t>
            </w:r>
            <w:r w:rsidRPr="00647F64">
              <w:rPr>
                <w:rFonts w:ascii="Times New Roman" w:hAnsi="Times New Roman" w:cs="Times New Roman"/>
                <w:sz w:val="20"/>
                <w:szCs w:val="20"/>
                <w:lang w:val="uk-UA"/>
              </w:rPr>
              <w:t>1 грудня 201</w:t>
            </w:r>
            <w:r w:rsidR="00AC5C67" w:rsidRPr="00647F64">
              <w:rPr>
                <w:rFonts w:ascii="Times New Roman" w:hAnsi="Times New Roman" w:cs="Times New Roman"/>
                <w:sz w:val="20"/>
                <w:szCs w:val="20"/>
                <w:lang w:val="uk-UA"/>
              </w:rPr>
              <w:t>7</w:t>
            </w:r>
            <w:r w:rsidRPr="00647F64">
              <w:rPr>
                <w:rFonts w:ascii="Times New Roman" w:hAnsi="Times New Roman" w:cs="Times New Roman"/>
                <w:sz w:val="20"/>
                <w:szCs w:val="20"/>
                <w:lang w:val="uk-UA"/>
              </w:rPr>
              <w:t xml:space="preserve"> р. по 31 грудня 201</w:t>
            </w:r>
            <w:r w:rsidR="00AE2931" w:rsidRPr="00647F64">
              <w:rPr>
                <w:rFonts w:ascii="Times New Roman" w:hAnsi="Times New Roman" w:cs="Times New Roman"/>
                <w:sz w:val="20"/>
                <w:szCs w:val="20"/>
                <w:lang w:val="uk-UA"/>
              </w:rPr>
              <w:t>7</w:t>
            </w:r>
            <w:r w:rsidRPr="00647F64">
              <w:rPr>
                <w:rFonts w:ascii="Times New Roman" w:hAnsi="Times New Roman" w:cs="Times New Roman"/>
                <w:sz w:val="20"/>
                <w:szCs w:val="20"/>
                <w:lang w:val="uk-UA"/>
              </w:rPr>
              <w:t xml:space="preserve"> р.</w:t>
            </w:r>
          </w:p>
        </w:tc>
        <w:tc>
          <w:tcPr>
            <w:tcW w:w="632" w:type="dxa"/>
            <w:shd w:val="clear" w:color="auto" w:fill="auto"/>
          </w:tcPr>
          <w:p w14:paraId="0FCFEA53" w14:textId="77777777" w:rsidR="00765FAA" w:rsidRPr="00647F64" w:rsidRDefault="00765FAA"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18%</w:t>
            </w:r>
          </w:p>
        </w:tc>
      </w:tr>
    </w:tbl>
    <w:p w14:paraId="0FCFEA55" w14:textId="77777777" w:rsidR="00765FAA" w:rsidRPr="00647F64" w:rsidRDefault="00765FAA" w:rsidP="00765FAA">
      <w:pPr>
        <w:spacing w:after="0" w:line="240" w:lineRule="auto"/>
        <w:jc w:val="both"/>
        <w:rPr>
          <w:rFonts w:ascii="Times New Roman" w:hAnsi="Times New Roman" w:cs="Times New Roman"/>
          <w:sz w:val="20"/>
          <w:szCs w:val="20"/>
          <w:lang w:val="uk-UA"/>
        </w:rPr>
      </w:pPr>
    </w:p>
    <w:p w14:paraId="0FCFEA56" w14:textId="77777777" w:rsidR="00765FAA" w:rsidRPr="00647F64" w:rsidRDefault="00765FAA"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Компоненти витрат по податку на прибуток Компанії за рік, що скінчився 31 грудня, включають:</w:t>
      </w:r>
    </w:p>
    <w:tbl>
      <w:tblPr>
        <w:tblW w:w="9072" w:type="dxa"/>
        <w:tblInd w:w="534" w:type="dxa"/>
        <w:tblLayout w:type="fixed"/>
        <w:tblCellMar>
          <w:top w:w="108" w:type="dxa"/>
          <w:bottom w:w="108" w:type="dxa"/>
        </w:tblCellMar>
        <w:tblLook w:val="0000" w:firstRow="0" w:lastRow="0" w:firstColumn="0" w:lastColumn="0" w:noHBand="0" w:noVBand="0"/>
      </w:tblPr>
      <w:tblGrid>
        <w:gridCol w:w="6180"/>
        <w:gridCol w:w="1332"/>
        <w:gridCol w:w="284"/>
        <w:gridCol w:w="1276"/>
      </w:tblGrid>
      <w:tr w:rsidR="00765FAA" w:rsidRPr="00647F64" w14:paraId="0FCFEA5B" w14:textId="77777777" w:rsidTr="00765FAA">
        <w:trPr>
          <w:trHeight w:val="227"/>
        </w:trPr>
        <w:tc>
          <w:tcPr>
            <w:tcW w:w="6180" w:type="dxa"/>
            <w:shd w:val="clear" w:color="auto" w:fill="auto"/>
          </w:tcPr>
          <w:p w14:paraId="0FCFEA57" w14:textId="77777777" w:rsidR="00765FAA" w:rsidRPr="00647F64" w:rsidRDefault="00765FAA" w:rsidP="00765FAA">
            <w:pPr>
              <w:spacing w:after="0" w:line="240" w:lineRule="auto"/>
              <w:jc w:val="both"/>
              <w:rPr>
                <w:rFonts w:ascii="Times New Roman" w:hAnsi="Times New Roman" w:cs="Times New Roman"/>
                <w:sz w:val="20"/>
                <w:szCs w:val="20"/>
                <w:lang w:val="uk-UA"/>
              </w:rPr>
            </w:pPr>
          </w:p>
        </w:tc>
        <w:tc>
          <w:tcPr>
            <w:tcW w:w="1332" w:type="dxa"/>
            <w:tcBorders>
              <w:bottom w:val="single" w:sz="4" w:space="0" w:color="000000"/>
            </w:tcBorders>
            <w:shd w:val="clear" w:color="auto" w:fill="auto"/>
            <w:vAlign w:val="center"/>
          </w:tcPr>
          <w:p w14:paraId="0FCFEA58" w14:textId="77777777" w:rsidR="00765FAA" w:rsidRPr="00647F64" w:rsidRDefault="00765FAA" w:rsidP="00AE2931">
            <w:pPr>
              <w:spacing w:after="0" w:line="240" w:lineRule="auto"/>
              <w:jc w:val="both"/>
              <w:rPr>
                <w:rFonts w:ascii="Times New Roman" w:hAnsi="Times New Roman" w:cs="Times New Roman"/>
                <w:b/>
                <w:bCs/>
                <w:sz w:val="20"/>
                <w:szCs w:val="20"/>
                <w:lang w:val="uk-UA"/>
              </w:rPr>
            </w:pPr>
            <w:r w:rsidRPr="00647F64">
              <w:rPr>
                <w:rFonts w:ascii="Times New Roman" w:hAnsi="Times New Roman" w:cs="Times New Roman"/>
                <w:b/>
                <w:bCs/>
                <w:sz w:val="20"/>
                <w:szCs w:val="20"/>
                <w:lang w:val="uk-UA"/>
              </w:rPr>
              <w:t>201</w:t>
            </w:r>
            <w:r w:rsidR="00AE2931" w:rsidRPr="00647F64">
              <w:rPr>
                <w:rFonts w:ascii="Times New Roman" w:hAnsi="Times New Roman" w:cs="Times New Roman"/>
                <w:b/>
                <w:bCs/>
                <w:sz w:val="20"/>
                <w:szCs w:val="20"/>
                <w:lang w:val="uk-UA"/>
              </w:rPr>
              <w:t>7</w:t>
            </w:r>
            <w:r w:rsidRPr="00647F64">
              <w:rPr>
                <w:rFonts w:ascii="Times New Roman" w:hAnsi="Times New Roman" w:cs="Times New Roman"/>
                <w:b/>
                <w:bCs/>
                <w:sz w:val="20"/>
                <w:szCs w:val="20"/>
                <w:lang w:val="uk-UA"/>
              </w:rPr>
              <w:t xml:space="preserve"> рік</w:t>
            </w:r>
          </w:p>
        </w:tc>
        <w:tc>
          <w:tcPr>
            <w:tcW w:w="284" w:type="dxa"/>
            <w:shd w:val="clear" w:color="auto" w:fill="auto"/>
            <w:vAlign w:val="center"/>
          </w:tcPr>
          <w:p w14:paraId="0FCFEA59" w14:textId="77777777" w:rsidR="00765FAA" w:rsidRPr="00647F64" w:rsidRDefault="00765FAA" w:rsidP="00765FAA">
            <w:pPr>
              <w:spacing w:after="0" w:line="240" w:lineRule="auto"/>
              <w:jc w:val="both"/>
              <w:rPr>
                <w:rFonts w:ascii="Times New Roman" w:hAnsi="Times New Roman" w:cs="Times New Roman"/>
                <w:b/>
                <w:bCs/>
                <w:sz w:val="20"/>
                <w:szCs w:val="20"/>
                <w:lang w:val="uk-UA"/>
              </w:rPr>
            </w:pPr>
          </w:p>
        </w:tc>
        <w:tc>
          <w:tcPr>
            <w:tcW w:w="1276" w:type="dxa"/>
            <w:tcBorders>
              <w:bottom w:val="single" w:sz="1" w:space="0" w:color="000000"/>
            </w:tcBorders>
            <w:shd w:val="clear" w:color="auto" w:fill="auto"/>
            <w:vAlign w:val="center"/>
          </w:tcPr>
          <w:p w14:paraId="0FCFEA5A" w14:textId="77777777" w:rsidR="00765FAA" w:rsidRPr="00647F64" w:rsidRDefault="00AE2931"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b/>
                <w:bCs/>
                <w:sz w:val="20"/>
                <w:szCs w:val="20"/>
                <w:lang w:val="uk-UA"/>
              </w:rPr>
              <w:t>2016</w:t>
            </w:r>
            <w:r w:rsidR="00765FAA" w:rsidRPr="00647F64">
              <w:rPr>
                <w:rFonts w:ascii="Times New Roman" w:hAnsi="Times New Roman" w:cs="Times New Roman"/>
                <w:b/>
                <w:bCs/>
                <w:sz w:val="20"/>
                <w:szCs w:val="20"/>
                <w:lang w:val="uk-UA"/>
              </w:rPr>
              <w:t xml:space="preserve"> рік</w:t>
            </w:r>
          </w:p>
        </w:tc>
      </w:tr>
      <w:tr w:rsidR="00765FAA" w:rsidRPr="00647F64" w14:paraId="0FCFEA60" w14:textId="77777777" w:rsidTr="00765FAA">
        <w:tblPrEx>
          <w:tblCellMar>
            <w:top w:w="0" w:type="dxa"/>
            <w:bottom w:w="0" w:type="dxa"/>
          </w:tblCellMar>
        </w:tblPrEx>
        <w:trPr>
          <w:trHeight w:val="227"/>
        </w:trPr>
        <w:tc>
          <w:tcPr>
            <w:tcW w:w="6180" w:type="dxa"/>
            <w:shd w:val="clear" w:color="auto" w:fill="auto"/>
          </w:tcPr>
          <w:p w14:paraId="0FCFEA5C" w14:textId="77777777" w:rsidR="00765FAA" w:rsidRPr="00647F64" w:rsidRDefault="00765FAA"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Поточний податок</w:t>
            </w:r>
          </w:p>
        </w:tc>
        <w:tc>
          <w:tcPr>
            <w:tcW w:w="1332" w:type="dxa"/>
            <w:shd w:val="clear" w:color="auto" w:fill="auto"/>
            <w:vAlign w:val="bottom"/>
          </w:tcPr>
          <w:p w14:paraId="0FCFEA5D" w14:textId="77777777" w:rsidR="00765FAA" w:rsidRPr="00647F64" w:rsidRDefault="00AC5C67" w:rsidP="00AE2931">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w:t>
            </w:r>
            <w:r w:rsidR="009E030B" w:rsidRPr="00647F64">
              <w:rPr>
                <w:rFonts w:ascii="Times New Roman" w:hAnsi="Times New Roman" w:cs="Times New Roman"/>
                <w:sz w:val="20"/>
                <w:szCs w:val="20"/>
                <w:lang w:val="uk-UA"/>
              </w:rPr>
              <w:t>1</w:t>
            </w:r>
            <w:r w:rsidR="00AE2931" w:rsidRPr="00647F64">
              <w:rPr>
                <w:rFonts w:ascii="Times New Roman" w:hAnsi="Times New Roman" w:cs="Times New Roman"/>
                <w:sz w:val="20"/>
                <w:szCs w:val="20"/>
                <w:lang w:val="uk-UA"/>
              </w:rPr>
              <w:t>3</w:t>
            </w:r>
            <w:r w:rsidRPr="00647F64">
              <w:rPr>
                <w:rFonts w:ascii="Times New Roman" w:hAnsi="Times New Roman" w:cs="Times New Roman"/>
                <w:sz w:val="20"/>
                <w:szCs w:val="20"/>
                <w:lang w:val="uk-UA"/>
              </w:rPr>
              <w:t>)</w:t>
            </w:r>
          </w:p>
        </w:tc>
        <w:tc>
          <w:tcPr>
            <w:tcW w:w="284" w:type="dxa"/>
            <w:shd w:val="clear" w:color="auto" w:fill="auto"/>
            <w:vAlign w:val="bottom"/>
          </w:tcPr>
          <w:p w14:paraId="0FCFEA5E" w14:textId="77777777" w:rsidR="00765FAA" w:rsidRPr="00647F64" w:rsidRDefault="00765FAA" w:rsidP="00765FAA">
            <w:pPr>
              <w:spacing w:after="0" w:line="240" w:lineRule="auto"/>
              <w:jc w:val="both"/>
              <w:rPr>
                <w:rFonts w:ascii="Times New Roman" w:hAnsi="Times New Roman" w:cs="Times New Roman"/>
                <w:sz w:val="20"/>
                <w:szCs w:val="20"/>
                <w:lang w:val="uk-UA"/>
              </w:rPr>
            </w:pPr>
          </w:p>
        </w:tc>
        <w:tc>
          <w:tcPr>
            <w:tcW w:w="1276" w:type="dxa"/>
            <w:shd w:val="clear" w:color="auto" w:fill="auto"/>
            <w:vAlign w:val="bottom"/>
          </w:tcPr>
          <w:p w14:paraId="0FCFEA5F" w14:textId="77777777" w:rsidR="00765FAA" w:rsidRPr="00647F64" w:rsidRDefault="00036739" w:rsidP="00765FAA">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w:t>
            </w:r>
          </w:p>
        </w:tc>
      </w:tr>
      <w:tr w:rsidR="00765FAA" w:rsidRPr="00647F64" w14:paraId="0FCFEA65" w14:textId="77777777" w:rsidTr="00765FAA">
        <w:trPr>
          <w:trHeight w:val="227"/>
        </w:trPr>
        <w:tc>
          <w:tcPr>
            <w:tcW w:w="6180" w:type="dxa"/>
            <w:shd w:val="clear" w:color="auto" w:fill="auto"/>
            <w:vAlign w:val="bottom"/>
          </w:tcPr>
          <w:p w14:paraId="0FCFEA61" w14:textId="77777777" w:rsidR="00765FAA" w:rsidRPr="00647F64" w:rsidRDefault="00765FAA" w:rsidP="00765FAA">
            <w:pPr>
              <w:spacing w:after="0" w:line="240" w:lineRule="auto"/>
              <w:jc w:val="both"/>
              <w:rPr>
                <w:rFonts w:ascii="Times New Roman" w:hAnsi="Times New Roman" w:cs="Times New Roman"/>
                <w:b/>
                <w:bCs/>
                <w:sz w:val="20"/>
                <w:szCs w:val="20"/>
                <w:lang w:val="uk-UA"/>
              </w:rPr>
            </w:pPr>
            <w:r w:rsidRPr="00647F64">
              <w:rPr>
                <w:rFonts w:ascii="Times New Roman" w:hAnsi="Times New Roman" w:cs="Times New Roman"/>
                <w:b/>
                <w:bCs/>
                <w:sz w:val="20"/>
                <w:szCs w:val="20"/>
                <w:lang w:val="uk-UA"/>
              </w:rPr>
              <w:t>Разом</w:t>
            </w:r>
          </w:p>
        </w:tc>
        <w:tc>
          <w:tcPr>
            <w:tcW w:w="1332" w:type="dxa"/>
            <w:tcBorders>
              <w:top w:val="single" w:sz="4" w:space="0" w:color="000000"/>
              <w:bottom w:val="double" w:sz="1" w:space="0" w:color="000000"/>
            </w:tcBorders>
            <w:shd w:val="clear" w:color="auto" w:fill="auto"/>
            <w:vAlign w:val="bottom"/>
          </w:tcPr>
          <w:p w14:paraId="0FCFEA62" w14:textId="77777777" w:rsidR="00765FAA" w:rsidRPr="00647F64" w:rsidRDefault="00DB15D2" w:rsidP="00765FAA">
            <w:pPr>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(1</w:t>
            </w:r>
            <w:r w:rsidR="00AC5C67" w:rsidRPr="00647F64">
              <w:rPr>
                <w:rFonts w:ascii="Times New Roman" w:hAnsi="Times New Roman" w:cs="Times New Roman"/>
                <w:b/>
                <w:bCs/>
                <w:sz w:val="20"/>
                <w:szCs w:val="20"/>
                <w:lang w:val="uk-UA"/>
              </w:rPr>
              <w:t>3)</w:t>
            </w:r>
          </w:p>
        </w:tc>
        <w:tc>
          <w:tcPr>
            <w:tcW w:w="284" w:type="dxa"/>
            <w:shd w:val="clear" w:color="auto" w:fill="auto"/>
            <w:vAlign w:val="bottom"/>
          </w:tcPr>
          <w:p w14:paraId="0FCFEA63" w14:textId="77777777" w:rsidR="00765FAA" w:rsidRPr="00647F64" w:rsidRDefault="00765FAA" w:rsidP="00765FAA">
            <w:pPr>
              <w:spacing w:after="0" w:line="240" w:lineRule="auto"/>
              <w:jc w:val="both"/>
              <w:rPr>
                <w:rFonts w:ascii="Times New Roman" w:hAnsi="Times New Roman" w:cs="Times New Roman"/>
                <w:b/>
                <w:bCs/>
                <w:sz w:val="20"/>
                <w:szCs w:val="20"/>
                <w:lang w:val="uk-UA"/>
              </w:rPr>
            </w:pPr>
          </w:p>
        </w:tc>
        <w:tc>
          <w:tcPr>
            <w:tcW w:w="1276" w:type="dxa"/>
            <w:tcBorders>
              <w:top w:val="single" w:sz="1" w:space="0" w:color="000000"/>
              <w:bottom w:val="single" w:sz="1" w:space="0" w:color="000000"/>
            </w:tcBorders>
            <w:shd w:val="clear" w:color="auto" w:fill="auto"/>
            <w:vAlign w:val="bottom"/>
          </w:tcPr>
          <w:p w14:paraId="0FCFEA64" w14:textId="77777777" w:rsidR="00765FAA" w:rsidRPr="00647F64" w:rsidRDefault="00036739" w:rsidP="00765FAA">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w:t>
            </w:r>
          </w:p>
        </w:tc>
      </w:tr>
    </w:tbl>
    <w:p w14:paraId="0FCFEA66" w14:textId="77777777" w:rsidR="00765FAA" w:rsidRPr="00647F64" w:rsidRDefault="00765FAA" w:rsidP="00765FAA">
      <w:pPr>
        <w:spacing w:after="0" w:line="240" w:lineRule="auto"/>
        <w:jc w:val="both"/>
        <w:rPr>
          <w:rFonts w:ascii="Times New Roman" w:hAnsi="Times New Roman" w:cs="Times New Roman"/>
          <w:b/>
          <w:i/>
          <w:sz w:val="20"/>
          <w:szCs w:val="20"/>
          <w:lang w:val="uk-UA"/>
        </w:rPr>
      </w:pPr>
    </w:p>
    <w:p w14:paraId="0FCFEA67" w14:textId="77777777" w:rsidR="00765FAA" w:rsidRPr="00647F64" w:rsidRDefault="00AC5C67"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Компанія в 2017</w:t>
      </w:r>
      <w:r w:rsidR="00765FAA" w:rsidRPr="00647F64">
        <w:rPr>
          <w:rFonts w:ascii="Times New Roman" w:hAnsi="Times New Roman" w:cs="Times New Roman"/>
          <w:sz w:val="20"/>
          <w:szCs w:val="20"/>
          <w:lang w:val="uk-UA"/>
        </w:rPr>
        <w:t>р. прийняла рішення про незастосування податкових різниць згідно з податковим законодавством України.</w:t>
      </w:r>
    </w:p>
    <w:p w14:paraId="0FCFEA68" w14:textId="77777777" w:rsidR="00765FAA" w:rsidRDefault="00765FAA" w:rsidP="00765FAA">
      <w:pPr>
        <w:spacing w:after="0" w:line="240" w:lineRule="auto"/>
        <w:jc w:val="both"/>
        <w:rPr>
          <w:rFonts w:ascii="Times New Roman" w:hAnsi="Times New Roman" w:cs="Times New Roman"/>
          <w:sz w:val="20"/>
          <w:szCs w:val="20"/>
          <w:lang w:val="uk-UA"/>
        </w:rPr>
      </w:pPr>
    </w:p>
    <w:p w14:paraId="0FCFEA69" w14:textId="77777777" w:rsidR="0017428E" w:rsidRPr="00647F64" w:rsidRDefault="0017428E" w:rsidP="00765FAA">
      <w:pPr>
        <w:spacing w:after="0" w:line="240" w:lineRule="auto"/>
        <w:jc w:val="both"/>
        <w:rPr>
          <w:rFonts w:ascii="Times New Roman" w:hAnsi="Times New Roman" w:cs="Times New Roman"/>
          <w:sz w:val="20"/>
          <w:szCs w:val="20"/>
          <w:lang w:val="uk-UA"/>
        </w:rPr>
      </w:pPr>
    </w:p>
    <w:p w14:paraId="0FCFEA6A" w14:textId="77777777" w:rsidR="00765FAA" w:rsidRPr="00647F64" w:rsidRDefault="00765FAA" w:rsidP="00765FAA">
      <w:pPr>
        <w:spacing w:after="0" w:line="240" w:lineRule="auto"/>
        <w:rPr>
          <w:rFonts w:ascii="Times New Roman" w:hAnsi="Times New Roman" w:cs="Times New Roman"/>
          <w:b/>
          <w:i/>
          <w:caps/>
          <w:sz w:val="20"/>
          <w:szCs w:val="20"/>
          <w:lang w:val="uk-UA"/>
        </w:rPr>
      </w:pPr>
      <w:r w:rsidRPr="00647F64">
        <w:rPr>
          <w:rFonts w:ascii="Times New Roman" w:hAnsi="Times New Roman" w:cs="Times New Roman"/>
          <w:b/>
          <w:i/>
          <w:sz w:val="20"/>
          <w:szCs w:val="20"/>
          <w:lang w:val="uk-UA"/>
        </w:rPr>
        <w:t>Примітка 5.4</w:t>
      </w:r>
      <w:r w:rsidRPr="00647F64">
        <w:rPr>
          <w:rFonts w:ascii="Times New Roman" w:eastAsia="Calibri" w:hAnsi="Times New Roman" w:cs="Times New Roman"/>
          <w:b/>
          <w:bCs/>
          <w:spacing w:val="-2"/>
          <w:sz w:val="20"/>
          <w:szCs w:val="20"/>
          <w:lang w:val="uk-UA"/>
        </w:rPr>
        <w:t xml:space="preserve">. </w:t>
      </w:r>
      <w:r w:rsidRPr="00647F64">
        <w:rPr>
          <w:rFonts w:ascii="Times New Roman" w:hAnsi="Times New Roman" w:cs="Times New Roman"/>
          <w:b/>
          <w:i/>
          <w:caps/>
          <w:sz w:val="20"/>
          <w:szCs w:val="20"/>
          <w:lang w:val="uk-UA"/>
        </w:rPr>
        <w:t>Нематеріальні активи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985"/>
        <w:gridCol w:w="2066"/>
      </w:tblGrid>
      <w:tr w:rsidR="00D12D62" w:rsidRPr="00647F64" w14:paraId="0FCFEA6E" w14:textId="77777777" w:rsidTr="00765FAA">
        <w:tc>
          <w:tcPr>
            <w:tcW w:w="3969" w:type="dxa"/>
            <w:vAlign w:val="center"/>
          </w:tcPr>
          <w:p w14:paraId="0FCFEA6B" w14:textId="77777777" w:rsidR="00D12D62" w:rsidRPr="00647F64" w:rsidRDefault="00D12D62" w:rsidP="00765FAA">
            <w:pPr>
              <w:suppressAutoHyphens w:val="0"/>
              <w:spacing w:after="0" w:line="240" w:lineRule="auto"/>
              <w:jc w:val="center"/>
              <w:rPr>
                <w:rFonts w:ascii="Times New Roman" w:eastAsia="Calibri" w:hAnsi="Times New Roman" w:cs="Times New Roman"/>
                <w:sz w:val="20"/>
                <w:szCs w:val="20"/>
                <w:lang w:val="uk-UA"/>
              </w:rPr>
            </w:pPr>
          </w:p>
        </w:tc>
        <w:tc>
          <w:tcPr>
            <w:tcW w:w="1985" w:type="dxa"/>
          </w:tcPr>
          <w:p w14:paraId="0FCFEA6C" w14:textId="77777777" w:rsidR="00D12D62" w:rsidRPr="00647F64" w:rsidRDefault="00D12D62" w:rsidP="00765FAA">
            <w:pPr>
              <w:suppressAutoHyphens w:val="0"/>
              <w:spacing w:after="0" w:line="240" w:lineRule="auto"/>
              <w:jc w:val="center"/>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Ліцензія</w:t>
            </w:r>
          </w:p>
        </w:tc>
        <w:tc>
          <w:tcPr>
            <w:tcW w:w="2066" w:type="dxa"/>
            <w:vAlign w:val="center"/>
          </w:tcPr>
          <w:p w14:paraId="0FCFEA6D" w14:textId="77777777" w:rsidR="00D12D62" w:rsidRPr="00647F64" w:rsidRDefault="00D12D62" w:rsidP="00765FAA">
            <w:pPr>
              <w:suppressAutoHyphens w:val="0"/>
              <w:spacing w:after="0" w:line="240" w:lineRule="auto"/>
              <w:jc w:val="center"/>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Всього</w:t>
            </w:r>
          </w:p>
        </w:tc>
      </w:tr>
      <w:tr w:rsidR="00D12D62" w:rsidRPr="00647F64" w14:paraId="0FCFEA72" w14:textId="77777777" w:rsidTr="00765FAA">
        <w:tc>
          <w:tcPr>
            <w:tcW w:w="3969" w:type="dxa"/>
          </w:tcPr>
          <w:p w14:paraId="0FCFEA6F" w14:textId="77777777" w:rsidR="00D12D62" w:rsidRPr="00647F64" w:rsidRDefault="00D12D62" w:rsidP="00765FAA">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 xml:space="preserve">Первісна вартість: </w:t>
            </w:r>
          </w:p>
        </w:tc>
        <w:tc>
          <w:tcPr>
            <w:tcW w:w="1985" w:type="dxa"/>
          </w:tcPr>
          <w:p w14:paraId="0FCFEA70"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A71"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p>
        </w:tc>
      </w:tr>
      <w:tr w:rsidR="00D12D62" w:rsidRPr="00647F64" w14:paraId="0FCFEA76" w14:textId="77777777" w:rsidTr="00765FAA">
        <w:tc>
          <w:tcPr>
            <w:tcW w:w="3969" w:type="dxa"/>
          </w:tcPr>
          <w:p w14:paraId="0FCFEA73" w14:textId="77777777" w:rsidR="00D12D62" w:rsidRPr="00647F64" w:rsidRDefault="00D12D62" w:rsidP="0065774E">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На 31.12.2015</w:t>
            </w:r>
          </w:p>
        </w:tc>
        <w:tc>
          <w:tcPr>
            <w:tcW w:w="1985" w:type="dxa"/>
          </w:tcPr>
          <w:p w14:paraId="0FCFEA74"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A75" w14:textId="77777777" w:rsidR="00D12D62" w:rsidRPr="00647F64" w:rsidRDefault="00D12D62" w:rsidP="00036739">
            <w:pPr>
              <w:suppressAutoHyphens w:val="0"/>
              <w:spacing w:after="0" w:line="240" w:lineRule="auto"/>
              <w:jc w:val="right"/>
              <w:rPr>
                <w:rFonts w:ascii="Times New Roman" w:eastAsia="Calibri" w:hAnsi="Times New Roman" w:cs="Times New Roman"/>
                <w:sz w:val="20"/>
                <w:szCs w:val="20"/>
                <w:lang w:val="uk-UA"/>
              </w:rPr>
            </w:pPr>
          </w:p>
        </w:tc>
      </w:tr>
      <w:tr w:rsidR="00D12D62" w:rsidRPr="00647F64" w14:paraId="0FCFEA7A" w14:textId="77777777" w:rsidTr="00765FAA">
        <w:tc>
          <w:tcPr>
            <w:tcW w:w="3969" w:type="dxa"/>
          </w:tcPr>
          <w:p w14:paraId="0FCFEA77" w14:textId="77777777" w:rsidR="00D12D62" w:rsidRPr="00647F64" w:rsidRDefault="00D12D62" w:rsidP="0065774E">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Прибуття</w:t>
            </w:r>
          </w:p>
        </w:tc>
        <w:tc>
          <w:tcPr>
            <w:tcW w:w="1985" w:type="dxa"/>
          </w:tcPr>
          <w:p w14:paraId="0FCFEA78"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50</w:t>
            </w:r>
          </w:p>
        </w:tc>
        <w:tc>
          <w:tcPr>
            <w:tcW w:w="2066" w:type="dxa"/>
          </w:tcPr>
          <w:p w14:paraId="0FCFEA79" w14:textId="77777777" w:rsidR="00D12D62" w:rsidRPr="00647F64" w:rsidRDefault="00D12D62" w:rsidP="00036739">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50</w:t>
            </w:r>
          </w:p>
        </w:tc>
      </w:tr>
      <w:tr w:rsidR="00D12D62" w:rsidRPr="00647F64" w14:paraId="0FCFEA7E" w14:textId="77777777" w:rsidTr="00765FAA">
        <w:tc>
          <w:tcPr>
            <w:tcW w:w="3969" w:type="dxa"/>
          </w:tcPr>
          <w:p w14:paraId="0FCFEA7B" w14:textId="77777777" w:rsidR="00D12D62" w:rsidRPr="00647F64" w:rsidRDefault="00D12D62" w:rsidP="0065774E">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xml:space="preserve">Вибуття </w:t>
            </w:r>
          </w:p>
        </w:tc>
        <w:tc>
          <w:tcPr>
            <w:tcW w:w="1985" w:type="dxa"/>
          </w:tcPr>
          <w:p w14:paraId="0FCFEA7C"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A7D" w14:textId="77777777" w:rsidR="00D12D62" w:rsidRPr="00647F64" w:rsidRDefault="00D12D62" w:rsidP="00036739">
            <w:pPr>
              <w:suppressAutoHyphens w:val="0"/>
              <w:spacing w:after="0" w:line="240" w:lineRule="auto"/>
              <w:jc w:val="right"/>
              <w:rPr>
                <w:rFonts w:ascii="Times New Roman" w:eastAsia="Calibri" w:hAnsi="Times New Roman" w:cs="Times New Roman"/>
                <w:sz w:val="20"/>
                <w:szCs w:val="20"/>
                <w:lang w:val="uk-UA"/>
              </w:rPr>
            </w:pPr>
          </w:p>
        </w:tc>
      </w:tr>
      <w:tr w:rsidR="00D12D62" w:rsidRPr="00647F64" w14:paraId="0FCFEA82" w14:textId="77777777" w:rsidTr="00765FAA">
        <w:tc>
          <w:tcPr>
            <w:tcW w:w="3969" w:type="dxa"/>
          </w:tcPr>
          <w:p w14:paraId="0FCFEA7F" w14:textId="77777777" w:rsidR="00D12D62" w:rsidRPr="00647F64" w:rsidRDefault="00D12D62" w:rsidP="00765FAA">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На 31.12.2016</w:t>
            </w:r>
          </w:p>
        </w:tc>
        <w:tc>
          <w:tcPr>
            <w:tcW w:w="1985" w:type="dxa"/>
          </w:tcPr>
          <w:p w14:paraId="0FCFEA80"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50</w:t>
            </w:r>
          </w:p>
        </w:tc>
        <w:tc>
          <w:tcPr>
            <w:tcW w:w="2066" w:type="dxa"/>
          </w:tcPr>
          <w:p w14:paraId="0FCFEA81" w14:textId="77777777" w:rsidR="00D12D62" w:rsidRPr="00647F64" w:rsidRDefault="00D12D62" w:rsidP="00036739">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50</w:t>
            </w:r>
          </w:p>
        </w:tc>
      </w:tr>
      <w:tr w:rsidR="00D12D62" w:rsidRPr="00647F64" w14:paraId="0FCFEA86" w14:textId="77777777" w:rsidTr="00765FAA">
        <w:tc>
          <w:tcPr>
            <w:tcW w:w="3969" w:type="dxa"/>
          </w:tcPr>
          <w:p w14:paraId="0FCFEA83" w14:textId="77777777" w:rsidR="00D12D62" w:rsidRPr="00647F64" w:rsidRDefault="00D12D62" w:rsidP="00765FAA">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Прибуття</w:t>
            </w:r>
          </w:p>
        </w:tc>
        <w:tc>
          <w:tcPr>
            <w:tcW w:w="1985" w:type="dxa"/>
          </w:tcPr>
          <w:p w14:paraId="0FCFEA84"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A85"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0</w:t>
            </w:r>
          </w:p>
        </w:tc>
      </w:tr>
      <w:tr w:rsidR="00D12D62" w:rsidRPr="00647F64" w14:paraId="0FCFEA8A" w14:textId="77777777" w:rsidTr="00765FAA">
        <w:tc>
          <w:tcPr>
            <w:tcW w:w="3969" w:type="dxa"/>
          </w:tcPr>
          <w:p w14:paraId="0FCFEA87" w14:textId="77777777" w:rsidR="00D12D62" w:rsidRPr="00647F64" w:rsidRDefault="00D12D62" w:rsidP="00765FAA">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xml:space="preserve">Вибуття </w:t>
            </w:r>
          </w:p>
        </w:tc>
        <w:tc>
          <w:tcPr>
            <w:tcW w:w="1985" w:type="dxa"/>
          </w:tcPr>
          <w:p w14:paraId="0FCFEA88"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A89"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p>
        </w:tc>
      </w:tr>
      <w:tr w:rsidR="00D12D62" w:rsidRPr="00647F64" w14:paraId="0FCFEA8E" w14:textId="77777777" w:rsidTr="00765FAA">
        <w:tc>
          <w:tcPr>
            <w:tcW w:w="3969" w:type="dxa"/>
          </w:tcPr>
          <w:p w14:paraId="0FCFEA8B" w14:textId="77777777" w:rsidR="00D12D62" w:rsidRPr="00647F64" w:rsidRDefault="00D12D62" w:rsidP="00765FAA">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На 31.12.2017</w:t>
            </w:r>
          </w:p>
        </w:tc>
        <w:tc>
          <w:tcPr>
            <w:tcW w:w="1985" w:type="dxa"/>
          </w:tcPr>
          <w:p w14:paraId="0FCFEA8C" w14:textId="77777777" w:rsidR="00D12D62" w:rsidRPr="00647F64" w:rsidRDefault="00D12D62" w:rsidP="00765FAA">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50</w:t>
            </w:r>
          </w:p>
        </w:tc>
        <w:tc>
          <w:tcPr>
            <w:tcW w:w="2066" w:type="dxa"/>
          </w:tcPr>
          <w:p w14:paraId="0FCFEA8D" w14:textId="77777777" w:rsidR="00D12D62" w:rsidRPr="00647F64" w:rsidRDefault="00D12D62" w:rsidP="00765FAA">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50</w:t>
            </w:r>
          </w:p>
        </w:tc>
      </w:tr>
      <w:tr w:rsidR="00D12D62" w:rsidRPr="00647F64" w14:paraId="0FCFEA92" w14:textId="77777777" w:rsidTr="00765FAA">
        <w:tc>
          <w:tcPr>
            <w:tcW w:w="3969" w:type="dxa"/>
          </w:tcPr>
          <w:p w14:paraId="0FCFEA8F" w14:textId="77777777" w:rsidR="00D12D62" w:rsidRPr="00647F64" w:rsidRDefault="00D12D62" w:rsidP="00765FAA">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Накопичена амортизація:</w:t>
            </w:r>
          </w:p>
        </w:tc>
        <w:tc>
          <w:tcPr>
            <w:tcW w:w="1985" w:type="dxa"/>
          </w:tcPr>
          <w:p w14:paraId="0FCFEA90"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A91"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p>
        </w:tc>
      </w:tr>
      <w:tr w:rsidR="00D12D62" w:rsidRPr="00647F64" w14:paraId="0FCFEA96" w14:textId="77777777" w:rsidTr="00765FAA">
        <w:tc>
          <w:tcPr>
            <w:tcW w:w="3969" w:type="dxa"/>
          </w:tcPr>
          <w:p w14:paraId="0FCFEA93" w14:textId="77777777" w:rsidR="00D12D62" w:rsidRPr="00647F64" w:rsidRDefault="00D12D62" w:rsidP="0065774E">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На 31.12.2015</w:t>
            </w:r>
          </w:p>
        </w:tc>
        <w:tc>
          <w:tcPr>
            <w:tcW w:w="1985" w:type="dxa"/>
          </w:tcPr>
          <w:p w14:paraId="0FCFEA94"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0</w:t>
            </w:r>
          </w:p>
        </w:tc>
        <w:tc>
          <w:tcPr>
            <w:tcW w:w="2066" w:type="dxa"/>
          </w:tcPr>
          <w:p w14:paraId="0FCFEA95"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0</w:t>
            </w:r>
          </w:p>
        </w:tc>
      </w:tr>
      <w:tr w:rsidR="00D12D62" w:rsidRPr="00647F64" w14:paraId="0FCFEA9A" w14:textId="77777777" w:rsidTr="00765FAA">
        <w:tc>
          <w:tcPr>
            <w:tcW w:w="3969" w:type="dxa"/>
          </w:tcPr>
          <w:p w14:paraId="0FCFEA97" w14:textId="77777777" w:rsidR="00D12D62" w:rsidRPr="00647F64" w:rsidRDefault="00D12D62" w:rsidP="00AC5C67">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Нарахування за 2016рік</w:t>
            </w:r>
          </w:p>
        </w:tc>
        <w:tc>
          <w:tcPr>
            <w:tcW w:w="1985" w:type="dxa"/>
          </w:tcPr>
          <w:p w14:paraId="0FCFEA98"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11</w:t>
            </w:r>
          </w:p>
        </w:tc>
        <w:tc>
          <w:tcPr>
            <w:tcW w:w="2066" w:type="dxa"/>
          </w:tcPr>
          <w:p w14:paraId="0FCFEA99"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11</w:t>
            </w:r>
          </w:p>
        </w:tc>
      </w:tr>
      <w:tr w:rsidR="00D12D62" w:rsidRPr="00647F64" w14:paraId="0FCFEA9E" w14:textId="77777777" w:rsidTr="00765FAA">
        <w:tc>
          <w:tcPr>
            <w:tcW w:w="3969" w:type="dxa"/>
          </w:tcPr>
          <w:p w14:paraId="0FCFEA9B" w14:textId="77777777" w:rsidR="00D12D62" w:rsidRPr="00647F64" w:rsidRDefault="00D12D62" w:rsidP="0065774E">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Вибуття</w:t>
            </w:r>
          </w:p>
        </w:tc>
        <w:tc>
          <w:tcPr>
            <w:tcW w:w="1985" w:type="dxa"/>
          </w:tcPr>
          <w:p w14:paraId="0FCFEA9C"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A9D"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p>
        </w:tc>
      </w:tr>
      <w:tr w:rsidR="00D12D62" w:rsidRPr="00647F64" w14:paraId="0FCFEAA2" w14:textId="77777777" w:rsidTr="00765FAA">
        <w:tc>
          <w:tcPr>
            <w:tcW w:w="3969" w:type="dxa"/>
          </w:tcPr>
          <w:p w14:paraId="0FCFEA9F" w14:textId="77777777" w:rsidR="00D12D62" w:rsidRPr="00647F64" w:rsidRDefault="00D12D62" w:rsidP="00765FAA">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На 31.12.2016</w:t>
            </w:r>
          </w:p>
        </w:tc>
        <w:tc>
          <w:tcPr>
            <w:tcW w:w="1985" w:type="dxa"/>
          </w:tcPr>
          <w:p w14:paraId="0FCFEAA0"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11</w:t>
            </w:r>
          </w:p>
        </w:tc>
        <w:tc>
          <w:tcPr>
            <w:tcW w:w="2066" w:type="dxa"/>
          </w:tcPr>
          <w:p w14:paraId="0FCFEAA1"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11</w:t>
            </w:r>
          </w:p>
        </w:tc>
      </w:tr>
      <w:tr w:rsidR="00D12D62" w:rsidRPr="00647F64" w14:paraId="0FCFEAA6" w14:textId="77777777" w:rsidTr="00765FAA">
        <w:tc>
          <w:tcPr>
            <w:tcW w:w="3969" w:type="dxa"/>
          </w:tcPr>
          <w:p w14:paraId="0FCFEAA3" w14:textId="77777777" w:rsidR="00D12D62" w:rsidRPr="00647F64" w:rsidRDefault="00D12D62" w:rsidP="00765FAA">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Нарахування за 2017рік</w:t>
            </w:r>
          </w:p>
        </w:tc>
        <w:tc>
          <w:tcPr>
            <w:tcW w:w="1985" w:type="dxa"/>
          </w:tcPr>
          <w:p w14:paraId="0FCFEAA4"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11</w:t>
            </w:r>
          </w:p>
        </w:tc>
        <w:tc>
          <w:tcPr>
            <w:tcW w:w="2066" w:type="dxa"/>
          </w:tcPr>
          <w:p w14:paraId="0FCFEAA5"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11</w:t>
            </w:r>
          </w:p>
        </w:tc>
      </w:tr>
      <w:tr w:rsidR="00D12D62" w:rsidRPr="00647F64" w14:paraId="0FCFEAAA" w14:textId="77777777" w:rsidTr="00765FAA">
        <w:tc>
          <w:tcPr>
            <w:tcW w:w="3969" w:type="dxa"/>
          </w:tcPr>
          <w:p w14:paraId="0FCFEAA7" w14:textId="77777777" w:rsidR="00D12D62" w:rsidRPr="00647F64" w:rsidRDefault="00D12D62" w:rsidP="00765FAA">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Вибуття</w:t>
            </w:r>
          </w:p>
        </w:tc>
        <w:tc>
          <w:tcPr>
            <w:tcW w:w="1985" w:type="dxa"/>
          </w:tcPr>
          <w:p w14:paraId="0FCFEAA8"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0</w:t>
            </w:r>
          </w:p>
        </w:tc>
        <w:tc>
          <w:tcPr>
            <w:tcW w:w="2066" w:type="dxa"/>
          </w:tcPr>
          <w:p w14:paraId="0FCFEAA9"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0</w:t>
            </w:r>
          </w:p>
        </w:tc>
      </w:tr>
      <w:tr w:rsidR="00D12D62" w:rsidRPr="00647F64" w14:paraId="0FCFEAAE" w14:textId="77777777" w:rsidTr="00765FAA">
        <w:tc>
          <w:tcPr>
            <w:tcW w:w="3969" w:type="dxa"/>
          </w:tcPr>
          <w:p w14:paraId="0FCFEAAB" w14:textId="77777777" w:rsidR="00D12D62" w:rsidRPr="00647F64" w:rsidRDefault="00D12D62" w:rsidP="00765FAA">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На 31.12.2017</w:t>
            </w:r>
          </w:p>
        </w:tc>
        <w:tc>
          <w:tcPr>
            <w:tcW w:w="1985" w:type="dxa"/>
          </w:tcPr>
          <w:p w14:paraId="0FCFEAAC" w14:textId="77777777" w:rsidR="00D12D62" w:rsidRPr="00647F64" w:rsidRDefault="00D12D62" w:rsidP="00036739">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22</w:t>
            </w:r>
          </w:p>
        </w:tc>
        <w:tc>
          <w:tcPr>
            <w:tcW w:w="2066" w:type="dxa"/>
          </w:tcPr>
          <w:p w14:paraId="0FCFEAAD" w14:textId="77777777" w:rsidR="00D12D62" w:rsidRPr="00647F64" w:rsidRDefault="00D12D62" w:rsidP="0008395B">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2</w:t>
            </w:r>
            <w:r w:rsidR="0008395B" w:rsidRPr="00647F64">
              <w:rPr>
                <w:rFonts w:ascii="Times New Roman" w:eastAsia="Calibri" w:hAnsi="Times New Roman" w:cs="Times New Roman"/>
                <w:b/>
                <w:sz w:val="20"/>
                <w:szCs w:val="20"/>
                <w:lang w:val="uk-UA"/>
              </w:rPr>
              <w:t>2</w:t>
            </w:r>
          </w:p>
        </w:tc>
      </w:tr>
      <w:tr w:rsidR="00D12D62" w:rsidRPr="00647F64" w14:paraId="0FCFEAB2" w14:textId="77777777" w:rsidTr="00765FAA">
        <w:tc>
          <w:tcPr>
            <w:tcW w:w="3969" w:type="dxa"/>
          </w:tcPr>
          <w:p w14:paraId="0FCFEAAF" w14:textId="77777777" w:rsidR="00D12D62" w:rsidRPr="00647F64" w:rsidRDefault="00D12D62" w:rsidP="00765FAA">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 xml:space="preserve">Чиста балансова вартість: </w:t>
            </w:r>
          </w:p>
        </w:tc>
        <w:tc>
          <w:tcPr>
            <w:tcW w:w="1985" w:type="dxa"/>
          </w:tcPr>
          <w:p w14:paraId="0FCFEAB0"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AB1" w14:textId="77777777" w:rsidR="00D12D62" w:rsidRPr="00647F64" w:rsidRDefault="00D12D62" w:rsidP="00765FAA">
            <w:pPr>
              <w:suppressAutoHyphens w:val="0"/>
              <w:spacing w:after="0" w:line="240" w:lineRule="auto"/>
              <w:jc w:val="right"/>
              <w:rPr>
                <w:rFonts w:ascii="Times New Roman" w:eastAsia="Calibri" w:hAnsi="Times New Roman" w:cs="Times New Roman"/>
                <w:sz w:val="20"/>
                <w:szCs w:val="20"/>
                <w:lang w:val="uk-UA"/>
              </w:rPr>
            </w:pPr>
          </w:p>
        </w:tc>
      </w:tr>
      <w:tr w:rsidR="0017428E" w:rsidRPr="00647F64" w14:paraId="0FCFEAB6" w14:textId="77777777" w:rsidTr="00765FAA">
        <w:tc>
          <w:tcPr>
            <w:tcW w:w="3969" w:type="dxa"/>
          </w:tcPr>
          <w:p w14:paraId="0FCFEAB3" w14:textId="77777777" w:rsidR="0017428E" w:rsidRPr="00647F64" w:rsidRDefault="0017428E" w:rsidP="00765FAA">
            <w:pPr>
              <w:suppressAutoHyphens w:val="0"/>
              <w:spacing w:after="0" w:line="240" w:lineRule="auto"/>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На 31.12.2015</w:t>
            </w:r>
          </w:p>
        </w:tc>
        <w:tc>
          <w:tcPr>
            <w:tcW w:w="1985" w:type="dxa"/>
          </w:tcPr>
          <w:p w14:paraId="0FCFEAB4" w14:textId="77777777" w:rsidR="0017428E" w:rsidRPr="00647F64" w:rsidRDefault="00FE5CDA" w:rsidP="00036739">
            <w:pPr>
              <w:suppressAutoHyphens w:val="0"/>
              <w:spacing w:after="0" w:line="240" w:lineRule="auto"/>
              <w:jc w:val="right"/>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0</w:t>
            </w:r>
          </w:p>
        </w:tc>
        <w:tc>
          <w:tcPr>
            <w:tcW w:w="2066" w:type="dxa"/>
          </w:tcPr>
          <w:p w14:paraId="0FCFEAB5" w14:textId="77777777" w:rsidR="0017428E" w:rsidRPr="00647F64" w:rsidRDefault="00FE5CDA" w:rsidP="00036739">
            <w:pPr>
              <w:suppressAutoHyphens w:val="0"/>
              <w:spacing w:after="0" w:line="240" w:lineRule="auto"/>
              <w:jc w:val="right"/>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0</w:t>
            </w:r>
          </w:p>
        </w:tc>
      </w:tr>
      <w:tr w:rsidR="00D12D62" w:rsidRPr="00647F64" w14:paraId="0FCFEABA" w14:textId="77777777" w:rsidTr="00765FAA">
        <w:tc>
          <w:tcPr>
            <w:tcW w:w="3969" w:type="dxa"/>
          </w:tcPr>
          <w:p w14:paraId="0FCFEAB7" w14:textId="77777777" w:rsidR="00D12D62" w:rsidRPr="00647F64" w:rsidRDefault="00D12D62" w:rsidP="00765FAA">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На 31.12.2016</w:t>
            </w:r>
          </w:p>
        </w:tc>
        <w:tc>
          <w:tcPr>
            <w:tcW w:w="1985" w:type="dxa"/>
          </w:tcPr>
          <w:p w14:paraId="0FCFEAB8" w14:textId="77777777" w:rsidR="00D12D62" w:rsidRPr="00647F64" w:rsidRDefault="00D12D62" w:rsidP="00036739">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39</w:t>
            </w:r>
          </w:p>
        </w:tc>
        <w:tc>
          <w:tcPr>
            <w:tcW w:w="2066" w:type="dxa"/>
          </w:tcPr>
          <w:p w14:paraId="0FCFEAB9" w14:textId="77777777" w:rsidR="00D12D62" w:rsidRPr="00647F64" w:rsidRDefault="00D12D62" w:rsidP="00036739">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39</w:t>
            </w:r>
          </w:p>
        </w:tc>
      </w:tr>
      <w:tr w:rsidR="00D12D62" w:rsidRPr="00647F64" w14:paraId="0FCFEABE" w14:textId="77777777" w:rsidTr="00765FAA">
        <w:tc>
          <w:tcPr>
            <w:tcW w:w="3969" w:type="dxa"/>
          </w:tcPr>
          <w:p w14:paraId="0FCFEABB" w14:textId="77777777" w:rsidR="00D12D62" w:rsidRPr="00647F64" w:rsidRDefault="00D12D62" w:rsidP="00765FAA">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На 31.12.2017</w:t>
            </w:r>
          </w:p>
        </w:tc>
        <w:tc>
          <w:tcPr>
            <w:tcW w:w="1985" w:type="dxa"/>
          </w:tcPr>
          <w:p w14:paraId="0FCFEABC" w14:textId="77777777" w:rsidR="00D12D62" w:rsidRPr="00647F64" w:rsidRDefault="00D12D62" w:rsidP="00765FAA">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28</w:t>
            </w:r>
          </w:p>
        </w:tc>
        <w:tc>
          <w:tcPr>
            <w:tcW w:w="2066" w:type="dxa"/>
          </w:tcPr>
          <w:p w14:paraId="0FCFEABD" w14:textId="77777777" w:rsidR="00D12D62" w:rsidRPr="00647F64" w:rsidRDefault="00D12D62" w:rsidP="00765FAA">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28</w:t>
            </w:r>
          </w:p>
        </w:tc>
      </w:tr>
    </w:tbl>
    <w:p w14:paraId="0FCFEABF" w14:textId="77777777" w:rsidR="00765FAA" w:rsidRPr="00647F64" w:rsidRDefault="00765FAA" w:rsidP="00765FAA">
      <w:pPr>
        <w:spacing w:after="0" w:line="240" w:lineRule="auto"/>
        <w:rPr>
          <w:rFonts w:ascii="Times New Roman" w:hAnsi="Times New Roman" w:cs="Times New Roman"/>
          <w:b/>
          <w:i/>
          <w:sz w:val="20"/>
          <w:szCs w:val="20"/>
          <w:lang w:val="uk-UA"/>
        </w:rPr>
      </w:pPr>
    </w:p>
    <w:p w14:paraId="0FCFEAC0" w14:textId="77777777" w:rsidR="00765FAA" w:rsidRPr="00647F64" w:rsidRDefault="00765FAA" w:rsidP="00765FAA">
      <w:pPr>
        <w:spacing w:after="0" w:line="240" w:lineRule="auto"/>
        <w:rPr>
          <w:rFonts w:ascii="Times New Roman" w:hAnsi="Times New Roman" w:cs="Times New Roman"/>
          <w:b/>
          <w:i/>
          <w:caps/>
          <w:sz w:val="20"/>
          <w:szCs w:val="20"/>
          <w:lang w:val="uk-UA"/>
        </w:rPr>
      </w:pPr>
      <w:r w:rsidRPr="00647F64">
        <w:rPr>
          <w:rFonts w:ascii="Times New Roman" w:hAnsi="Times New Roman" w:cs="Times New Roman"/>
          <w:b/>
          <w:i/>
          <w:sz w:val="20"/>
          <w:szCs w:val="20"/>
          <w:lang w:val="uk-UA"/>
        </w:rPr>
        <w:t>Примітка 5.5</w:t>
      </w:r>
      <w:r w:rsidRPr="00647F64">
        <w:rPr>
          <w:rFonts w:ascii="Times New Roman" w:eastAsia="Calibri" w:hAnsi="Times New Roman" w:cs="Times New Roman"/>
          <w:b/>
          <w:bCs/>
          <w:spacing w:val="-2"/>
          <w:sz w:val="20"/>
          <w:szCs w:val="20"/>
          <w:lang w:val="uk-UA"/>
        </w:rPr>
        <w:t xml:space="preserve">. </w:t>
      </w:r>
      <w:r w:rsidRPr="00647F64">
        <w:rPr>
          <w:rFonts w:ascii="Times New Roman" w:hAnsi="Times New Roman" w:cs="Times New Roman"/>
          <w:b/>
          <w:i/>
          <w:caps/>
          <w:sz w:val="20"/>
          <w:szCs w:val="20"/>
          <w:lang w:val="uk-UA"/>
        </w:rPr>
        <w:t>ОСНОВНІ ЗАСОБИ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843"/>
        <w:gridCol w:w="1985"/>
        <w:gridCol w:w="2066"/>
      </w:tblGrid>
      <w:tr w:rsidR="00765FAA" w:rsidRPr="00647F64" w14:paraId="0FCFEAC5" w14:textId="77777777" w:rsidTr="00FB5EE4">
        <w:tc>
          <w:tcPr>
            <w:tcW w:w="3969" w:type="dxa"/>
            <w:vAlign w:val="center"/>
          </w:tcPr>
          <w:p w14:paraId="0FCFEAC1" w14:textId="77777777" w:rsidR="00765FAA" w:rsidRPr="00647F64" w:rsidRDefault="00765FAA" w:rsidP="00765FAA">
            <w:pPr>
              <w:suppressAutoHyphens w:val="0"/>
              <w:spacing w:after="0" w:line="240" w:lineRule="auto"/>
              <w:jc w:val="center"/>
              <w:rPr>
                <w:rFonts w:ascii="Times New Roman" w:eastAsia="Calibri" w:hAnsi="Times New Roman" w:cs="Times New Roman"/>
                <w:sz w:val="20"/>
                <w:szCs w:val="20"/>
                <w:lang w:val="uk-UA"/>
              </w:rPr>
            </w:pPr>
          </w:p>
        </w:tc>
        <w:tc>
          <w:tcPr>
            <w:tcW w:w="1843" w:type="dxa"/>
            <w:vAlign w:val="center"/>
          </w:tcPr>
          <w:p w14:paraId="0FCFEAC2" w14:textId="77777777" w:rsidR="00765FAA" w:rsidRPr="00647F64" w:rsidRDefault="00765FAA" w:rsidP="00765FAA">
            <w:pPr>
              <w:suppressAutoHyphens w:val="0"/>
              <w:spacing w:after="0" w:line="240" w:lineRule="auto"/>
              <w:jc w:val="center"/>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 xml:space="preserve">Меблі </w:t>
            </w:r>
          </w:p>
        </w:tc>
        <w:tc>
          <w:tcPr>
            <w:tcW w:w="1985" w:type="dxa"/>
          </w:tcPr>
          <w:p w14:paraId="0FCFEAC3" w14:textId="77777777" w:rsidR="00765FAA" w:rsidRPr="00647F64" w:rsidRDefault="00AC5C67" w:rsidP="00765FAA">
            <w:pPr>
              <w:suppressAutoHyphens w:val="0"/>
              <w:spacing w:after="0" w:line="240" w:lineRule="auto"/>
              <w:jc w:val="center"/>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Комп’ютерна</w:t>
            </w:r>
            <w:r w:rsidR="00765FAA" w:rsidRPr="00647F64">
              <w:rPr>
                <w:rFonts w:ascii="Times New Roman" w:eastAsia="Calibri" w:hAnsi="Times New Roman" w:cs="Times New Roman"/>
                <w:b/>
                <w:sz w:val="20"/>
                <w:szCs w:val="20"/>
                <w:lang w:val="uk-UA"/>
              </w:rPr>
              <w:t xml:space="preserve"> техніка та офісне обладнання</w:t>
            </w:r>
          </w:p>
        </w:tc>
        <w:tc>
          <w:tcPr>
            <w:tcW w:w="2066" w:type="dxa"/>
            <w:vAlign w:val="center"/>
          </w:tcPr>
          <w:p w14:paraId="0FCFEAC4" w14:textId="77777777" w:rsidR="00765FAA" w:rsidRPr="00647F64" w:rsidRDefault="00765FAA" w:rsidP="00765FAA">
            <w:pPr>
              <w:suppressAutoHyphens w:val="0"/>
              <w:spacing w:after="0" w:line="240" w:lineRule="auto"/>
              <w:jc w:val="center"/>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Всього</w:t>
            </w:r>
          </w:p>
        </w:tc>
      </w:tr>
      <w:tr w:rsidR="00765FAA" w:rsidRPr="00647F64" w14:paraId="0FCFEACA" w14:textId="77777777" w:rsidTr="00FB5EE4">
        <w:tc>
          <w:tcPr>
            <w:tcW w:w="3969" w:type="dxa"/>
          </w:tcPr>
          <w:p w14:paraId="0FCFEAC6" w14:textId="77777777" w:rsidR="00765FAA" w:rsidRPr="00647F64" w:rsidRDefault="00765FAA" w:rsidP="00765FAA">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 xml:space="preserve">Первісна вартість: </w:t>
            </w:r>
          </w:p>
        </w:tc>
        <w:tc>
          <w:tcPr>
            <w:tcW w:w="1843" w:type="dxa"/>
          </w:tcPr>
          <w:p w14:paraId="0FCFEAC7" w14:textId="77777777" w:rsidR="00765FAA" w:rsidRPr="00647F64" w:rsidRDefault="00765FAA" w:rsidP="00765FAA">
            <w:pPr>
              <w:suppressAutoHyphens w:val="0"/>
              <w:spacing w:after="0" w:line="240" w:lineRule="auto"/>
              <w:jc w:val="right"/>
              <w:rPr>
                <w:rFonts w:ascii="Times New Roman" w:eastAsia="Calibri" w:hAnsi="Times New Roman" w:cs="Times New Roman"/>
                <w:sz w:val="20"/>
                <w:szCs w:val="20"/>
                <w:lang w:val="uk-UA"/>
              </w:rPr>
            </w:pPr>
          </w:p>
        </w:tc>
        <w:tc>
          <w:tcPr>
            <w:tcW w:w="1985" w:type="dxa"/>
          </w:tcPr>
          <w:p w14:paraId="0FCFEAC8" w14:textId="77777777" w:rsidR="00765FAA" w:rsidRPr="00647F64" w:rsidRDefault="00765FAA"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AC9" w14:textId="77777777" w:rsidR="00765FAA" w:rsidRPr="00647F64" w:rsidRDefault="00765FAA" w:rsidP="00765FAA">
            <w:pPr>
              <w:suppressAutoHyphens w:val="0"/>
              <w:spacing w:after="0" w:line="240" w:lineRule="auto"/>
              <w:jc w:val="right"/>
              <w:rPr>
                <w:rFonts w:ascii="Times New Roman" w:eastAsia="Calibri" w:hAnsi="Times New Roman" w:cs="Times New Roman"/>
                <w:sz w:val="20"/>
                <w:szCs w:val="20"/>
                <w:lang w:val="uk-UA"/>
              </w:rPr>
            </w:pPr>
          </w:p>
        </w:tc>
      </w:tr>
      <w:tr w:rsidR="00652655" w:rsidRPr="00647F64" w14:paraId="0FCFEACF" w14:textId="77777777" w:rsidTr="00FB5EE4">
        <w:tc>
          <w:tcPr>
            <w:tcW w:w="3969" w:type="dxa"/>
          </w:tcPr>
          <w:p w14:paraId="0FCFEACB" w14:textId="77777777" w:rsidR="00652655" w:rsidRPr="00647F64" w:rsidRDefault="00652655" w:rsidP="0065774E">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На 31.12.2015</w:t>
            </w:r>
          </w:p>
        </w:tc>
        <w:tc>
          <w:tcPr>
            <w:tcW w:w="1843" w:type="dxa"/>
          </w:tcPr>
          <w:p w14:paraId="0FCFEACC" w14:textId="77777777" w:rsidR="00652655" w:rsidRPr="00647F64" w:rsidRDefault="00652655" w:rsidP="004F23BC">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17</w:t>
            </w:r>
          </w:p>
        </w:tc>
        <w:tc>
          <w:tcPr>
            <w:tcW w:w="1985" w:type="dxa"/>
          </w:tcPr>
          <w:p w14:paraId="0FCFEACD" w14:textId="77777777" w:rsidR="00652655" w:rsidRPr="00647F64" w:rsidRDefault="00652655" w:rsidP="004F23BC">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34</w:t>
            </w:r>
          </w:p>
        </w:tc>
        <w:tc>
          <w:tcPr>
            <w:tcW w:w="2066" w:type="dxa"/>
          </w:tcPr>
          <w:p w14:paraId="0FCFEACE" w14:textId="77777777" w:rsidR="00652655" w:rsidRPr="00647F64" w:rsidRDefault="00652655" w:rsidP="004F23BC">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51</w:t>
            </w:r>
          </w:p>
        </w:tc>
      </w:tr>
      <w:tr w:rsidR="00AC5C67" w:rsidRPr="00647F64" w14:paraId="0FCFEAD4" w14:textId="77777777" w:rsidTr="00FB5EE4">
        <w:tc>
          <w:tcPr>
            <w:tcW w:w="3969" w:type="dxa"/>
          </w:tcPr>
          <w:p w14:paraId="0FCFEAD0" w14:textId="77777777" w:rsidR="00AC5C67" w:rsidRPr="00647F64" w:rsidRDefault="00AC5C67" w:rsidP="0065774E">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Прибуття</w:t>
            </w:r>
          </w:p>
        </w:tc>
        <w:tc>
          <w:tcPr>
            <w:tcW w:w="1843" w:type="dxa"/>
          </w:tcPr>
          <w:p w14:paraId="0FCFEAD1"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p>
        </w:tc>
        <w:tc>
          <w:tcPr>
            <w:tcW w:w="1985" w:type="dxa"/>
          </w:tcPr>
          <w:p w14:paraId="0FCFEAD2"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AD3"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p>
        </w:tc>
      </w:tr>
      <w:tr w:rsidR="00AC5C67" w:rsidRPr="00647F64" w14:paraId="0FCFEAD9" w14:textId="77777777" w:rsidTr="00FB5EE4">
        <w:tc>
          <w:tcPr>
            <w:tcW w:w="3969" w:type="dxa"/>
          </w:tcPr>
          <w:p w14:paraId="0FCFEAD5" w14:textId="77777777" w:rsidR="00AC5C67" w:rsidRPr="00647F64" w:rsidRDefault="00AC5C67" w:rsidP="0065774E">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xml:space="preserve">Вибуття </w:t>
            </w:r>
          </w:p>
        </w:tc>
        <w:tc>
          <w:tcPr>
            <w:tcW w:w="1843" w:type="dxa"/>
          </w:tcPr>
          <w:p w14:paraId="0FCFEAD6"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p>
        </w:tc>
        <w:tc>
          <w:tcPr>
            <w:tcW w:w="1985" w:type="dxa"/>
          </w:tcPr>
          <w:p w14:paraId="0FCFEAD7"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AD8"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p>
        </w:tc>
      </w:tr>
      <w:tr w:rsidR="00AC5C67" w:rsidRPr="00647F64" w14:paraId="0FCFEADE" w14:textId="77777777" w:rsidTr="00FB5EE4">
        <w:tc>
          <w:tcPr>
            <w:tcW w:w="3969" w:type="dxa"/>
          </w:tcPr>
          <w:p w14:paraId="0FCFEADA" w14:textId="77777777" w:rsidR="00AC5C67" w:rsidRPr="00647F64" w:rsidRDefault="00AC5C67" w:rsidP="00036739">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На 31.12.2016</w:t>
            </w:r>
          </w:p>
        </w:tc>
        <w:tc>
          <w:tcPr>
            <w:tcW w:w="1843" w:type="dxa"/>
          </w:tcPr>
          <w:p w14:paraId="0FCFEADB"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17</w:t>
            </w:r>
          </w:p>
        </w:tc>
        <w:tc>
          <w:tcPr>
            <w:tcW w:w="1985" w:type="dxa"/>
          </w:tcPr>
          <w:p w14:paraId="0FCFEADC"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34</w:t>
            </w:r>
          </w:p>
        </w:tc>
        <w:tc>
          <w:tcPr>
            <w:tcW w:w="2066" w:type="dxa"/>
          </w:tcPr>
          <w:p w14:paraId="0FCFEADD"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51</w:t>
            </w:r>
          </w:p>
        </w:tc>
      </w:tr>
      <w:tr w:rsidR="00AC5C67" w:rsidRPr="00647F64" w14:paraId="0FCFEAE3" w14:textId="77777777" w:rsidTr="00FB5EE4">
        <w:tc>
          <w:tcPr>
            <w:tcW w:w="3969" w:type="dxa"/>
          </w:tcPr>
          <w:p w14:paraId="0FCFEADF" w14:textId="77777777" w:rsidR="00AC5C67" w:rsidRPr="00647F64" w:rsidRDefault="00AC5C67" w:rsidP="00765FAA">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Прибуття</w:t>
            </w:r>
          </w:p>
        </w:tc>
        <w:tc>
          <w:tcPr>
            <w:tcW w:w="1843" w:type="dxa"/>
          </w:tcPr>
          <w:p w14:paraId="0FCFEAE0"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0</w:t>
            </w:r>
          </w:p>
        </w:tc>
        <w:tc>
          <w:tcPr>
            <w:tcW w:w="1985" w:type="dxa"/>
          </w:tcPr>
          <w:p w14:paraId="0FCFEAE1"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0</w:t>
            </w:r>
          </w:p>
        </w:tc>
        <w:tc>
          <w:tcPr>
            <w:tcW w:w="2066" w:type="dxa"/>
          </w:tcPr>
          <w:p w14:paraId="0FCFEAE2"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0</w:t>
            </w:r>
          </w:p>
        </w:tc>
      </w:tr>
      <w:tr w:rsidR="00AC5C67" w:rsidRPr="00647F64" w14:paraId="0FCFEAE8" w14:textId="77777777" w:rsidTr="00FB5EE4">
        <w:tc>
          <w:tcPr>
            <w:tcW w:w="3969" w:type="dxa"/>
          </w:tcPr>
          <w:p w14:paraId="0FCFEAE4" w14:textId="77777777" w:rsidR="00AC5C67" w:rsidRPr="00647F64" w:rsidRDefault="00AC5C67" w:rsidP="00765FAA">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xml:space="preserve">Вибуття </w:t>
            </w:r>
          </w:p>
        </w:tc>
        <w:tc>
          <w:tcPr>
            <w:tcW w:w="1843" w:type="dxa"/>
          </w:tcPr>
          <w:p w14:paraId="0FCFEAE5"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p>
        </w:tc>
        <w:tc>
          <w:tcPr>
            <w:tcW w:w="1985" w:type="dxa"/>
          </w:tcPr>
          <w:p w14:paraId="0FCFEAE6"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AE7"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p>
        </w:tc>
      </w:tr>
      <w:tr w:rsidR="00AC5C67" w:rsidRPr="00647F64" w14:paraId="0FCFEAED" w14:textId="77777777" w:rsidTr="00FB5EE4">
        <w:tc>
          <w:tcPr>
            <w:tcW w:w="3969" w:type="dxa"/>
          </w:tcPr>
          <w:p w14:paraId="0FCFEAE9" w14:textId="77777777" w:rsidR="00AC5C67" w:rsidRPr="00647F64" w:rsidRDefault="00AC5C67" w:rsidP="00765FAA">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На 31.12.2017</w:t>
            </w:r>
          </w:p>
        </w:tc>
        <w:tc>
          <w:tcPr>
            <w:tcW w:w="1843" w:type="dxa"/>
          </w:tcPr>
          <w:p w14:paraId="0FCFEAEA" w14:textId="77777777" w:rsidR="00AC5C67" w:rsidRPr="00647F64" w:rsidRDefault="00AC5C67" w:rsidP="00765FAA">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17</w:t>
            </w:r>
          </w:p>
        </w:tc>
        <w:tc>
          <w:tcPr>
            <w:tcW w:w="1985" w:type="dxa"/>
          </w:tcPr>
          <w:p w14:paraId="0FCFEAEB" w14:textId="77777777" w:rsidR="00AC5C67" w:rsidRPr="00647F64" w:rsidRDefault="00FB5EE4" w:rsidP="00765FAA">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34</w:t>
            </w:r>
          </w:p>
        </w:tc>
        <w:tc>
          <w:tcPr>
            <w:tcW w:w="2066" w:type="dxa"/>
          </w:tcPr>
          <w:p w14:paraId="0FCFEAEC" w14:textId="77777777" w:rsidR="00AC5C67" w:rsidRPr="00647F64" w:rsidRDefault="00AC5C67" w:rsidP="00765FAA">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51</w:t>
            </w:r>
          </w:p>
        </w:tc>
      </w:tr>
      <w:tr w:rsidR="00AC5C67" w:rsidRPr="00647F64" w14:paraId="0FCFEAF2" w14:textId="77777777" w:rsidTr="00FB5EE4">
        <w:tc>
          <w:tcPr>
            <w:tcW w:w="3969" w:type="dxa"/>
          </w:tcPr>
          <w:p w14:paraId="0FCFEAEE" w14:textId="77777777" w:rsidR="00AC5C67" w:rsidRPr="00647F64" w:rsidRDefault="00AC5C67" w:rsidP="00765FAA">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Накопичена амортизація:</w:t>
            </w:r>
          </w:p>
        </w:tc>
        <w:tc>
          <w:tcPr>
            <w:tcW w:w="1843" w:type="dxa"/>
          </w:tcPr>
          <w:p w14:paraId="0FCFEAEF"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p>
        </w:tc>
        <w:tc>
          <w:tcPr>
            <w:tcW w:w="1985" w:type="dxa"/>
          </w:tcPr>
          <w:p w14:paraId="0FCFEAF0"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AF1" w14:textId="77777777" w:rsidR="00AC5C67" w:rsidRPr="00647F64" w:rsidRDefault="00AC5C67" w:rsidP="00765FAA">
            <w:pPr>
              <w:suppressAutoHyphens w:val="0"/>
              <w:spacing w:after="0" w:line="240" w:lineRule="auto"/>
              <w:jc w:val="right"/>
              <w:rPr>
                <w:rFonts w:ascii="Times New Roman" w:eastAsia="Calibri" w:hAnsi="Times New Roman" w:cs="Times New Roman"/>
                <w:sz w:val="20"/>
                <w:szCs w:val="20"/>
                <w:lang w:val="uk-UA"/>
              </w:rPr>
            </w:pPr>
          </w:p>
        </w:tc>
      </w:tr>
      <w:tr w:rsidR="00FB5EE4" w:rsidRPr="00647F64" w14:paraId="0FCFEAF7" w14:textId="77777777" w:rsidTr="00FB5EE4">
        <w:tc>
          <w:tcPr>
            <w:tcW w:w="3969" w:type="dxa"/>
          </w:tcPr>
          <w:p w14:paraId="0FCFEAF3" w14:textId="77777777" w:rsidR="00FB5EE4" w:rsidRPr="00647F64" w:rsidRDefault="00FB5EE4" w:rsidP="0065774E">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На 31.12.2015</w:t>
            </w:r>
          </w:p>
        </w:tc>
        <w:tc>
          <w:tcPr>
            <w:tcW w:w="1843" w:type="dxa"/>
          </w:tcPr>
          <w:p w14:paraId="0FCFEAF4" w14:textId="77777777" w:rsidR="00FB5EE4" w:rsidRPr="00647F64" w:rsidRDefault="00FB5EE4" w:rsidP="004F23BC">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17</w:t>
            </w:r>
          </w:p>
        </w:tc>
        <w:tc>
          <w:tcPr>
            <w:tcW w:w="1985" w:type="dxa"/>
          </w:tcPr>
          <w:p w14:paraId="0FCFEAF5" w14:textId="77777777" w:rsidR="00FB5EE4" w:rsidRPr="00647F64" w:rsidRDefault="00FB5EE4" w:rsidP="004F23BC">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31</w:t>
            </w:r>
          </w:p>
        </w:tc>
        <w:tc>
          <w:tcPr>
            <w:tcW w:w="2066" w:type="dxa"/>
          </w:tcPr>
          <w:p w14:paraId="0FCFEAF6" w14:textId="77777777" w:rsidR="00FB5EE4" w:rsidRPr="00647F64" w:rsidRDefault="00FB5EE4" w:rsidP="004F23BC">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48</w:t>
            </w:r>
          </w:p>
        </w:tc>
      </w:tr>
      <w:tr w:rsidR="00FB5EE4" w:rsidRPr="00647F64" w14:paraId="0FCFEAFC" w14:textId="77777777" w:rsidTr="00FB5EE4">
        <w:tc>
          <w:tcPr>
            <w:tcW w:w="3969" w:type="dxa"/>
          </w:tcPr>
          <w:p w14:paraId="0FCFEAF8" w14:textId="77777777" w:rsidR="00FB5EE4" w:rsidRPr="00647F64" w:rsidRDefault="00FB5EE4" w:rsidP="00AC5C67">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Нарахування за 2016рік</w:t>
            </w:r>
          </w:p>
        </w:tc>
        <w:tc>
          <w:tcPr>
            <w:tcW w:w="1843" w:type="dxa"/>
          </w:tcPr>
          <w:p w14:paraId="0FCFEAF9" w14:textId="77777777" w:rsidR="00FB5EE4" w:rsidRPr="00647F64" w:rsidRDefault="00FB5EE4" w:rsidP="00765FAA">
            <w:pPr>
              <w:suppressAutoHyphens w:val="0"/>
              <w:spacing w:after="0" w:line="240" w:lineRule="auto"/>
              <w:jc w:val="right"/>
              <w:rPr>
                <w:rFonts w:ascii="Times New Roman" w:eastAsia="Calibri" w:hAnsi="Times New Roman" w:cs="Times New Roman"/>
                <w:sz w:val="20"/>
                <w:szCs w:val="20"/>
                <w:lang w:val="uk-UA"/>
              </w:rPr>
            </w:pPr>
          </w:p>
        </w:tc>
        <w:tc>
          <w:tcPr>
            <w:tcW w:w="1985" w:type="dxa"/>
          </w:tcPr>
          <w:p w14:paraId="0FCFEAFA" w14:textId="77777777" w:rsidR="00FB5EE4" w:rsidRPr="00647F64" w:rsidRDefault="00FB5EE4" w:rsidP="004F23BC">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2</w:t>
            </w:r>
          </w:p>
        </w:tc>
        <w:tc>
          <w:tcPr>
            <w:tcW w:w="2066" w:type="dxa"/>
          </w:tcPr>
          <w:p w14:paraId="0FCFEAFB" w14:textId="77777777" w:rsidR="00FB5EE4" w:rsidRPr="00647F64" w:rsidRDefault="00FB5EE4" w:rsidP="004F23BC">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2</w:t>
            </w:r>
          </w:p>
        </w:tc>
      </w:tr>
      <w:tr w:rsidR="00FB5EE4" w:rsidRPr="00647F64" w14:paraId="0FCFEB01" w14:textId="77777777" w:rsidTr="00FB5EE4">
        <w:tc>
          <w:tcPr>
            <w:tcW w:w="3969" w:type="dxa"/>
          </w:tcPr>
          <w:p w14:paraId="0FCFEAFD" w14:textId="77777777" w:rsidR="00FB5EE4" w:rsidRPr="00647F64" w:rsidRDefault="00FB5EE4" w:rsidP="004F23BC">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На 31.12.2016</w:t>
            </w:r>
          </w:p>
        </w:tc>
        <w:tc>
          <w:tcPr>
            <w:tcW w:w="1843" w:type="dxa"/>
          </w:tcPr>
          <w:p w14:paraId="0FCFEAFE" w14:textId="77777777" w:rsidR="00FB5EE4" w:rsidRPr="00647F64" w:rsidRDefault="00FB5EE4" w:rsidP="004F23BC">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17</w:t>
            </w:r>
          </w:p>
        </w:tc>
        <w:tc>
          <w:tcPr>
            <w:tcW w:w="1985" w:type="dxa"/>
          </w:tcPr>
          <w:p w14:paraId="0FCFEAFF" w14:textId="77777777" w:rsidR="00FB5EE4" w:rsidRPr="00647F64" w:rsidRDefault="00FB5EE4" w:rsidP="004F23BC">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33</w:t>
            </w:r>
          </w:p>
        </w:tc>
        <w:tc>
          <w:tcPr>
            <w:tcW w:w="2066" w:type="dxa"/>
          </w:tcPr>
          <w:p w14:paraId="0FCFEB00" w14:textId="77777777" w:rsidR="00FB5EE4" w:rsidRPr="00647F64" w:rsidRDefault="00FB5EE4" w:rsidP="004F23BC">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50</w:t>
            </w:r>
          </w:p>
        </w:tc>
      </w:tr>
      <w:tr w:rsidR="00FB5EE4" w:rsidRPr="00647F64" w14:paraId="0FCFEB06" w14:textId="77777777" w:rsidTr="00FB5EE4">
        <w:tc>
          <w:tcPr>
            <w:tcW w:w="3969" w:type="dxa"/>
          </w:tcPr>
          <w:p w14:paraId="0FCFEB02" w14:textId="77777777" w:rsidR="00FB5EE4" w:rsidRPr="00647F64" w:rsidRDefault="00FB5EE4" w:rsidP="00765FAA">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lastRenderedPageBreak/>
              <w:t>Нарахування за 2017рік</w:t>
            </w:r>
          </w:p>
        </w:tc>
        <w:tc>
          <w:tcPr>
            <w:tcW w:w="1843" w:type="dxa"/>
          </w:tcPr>
          <w:p w14:paraId="0FCFEB03" w14:textId="77777777" w:rsidR="00FB5EE4" w:rsidRPr="00647F64" w:rsidRDefault="00FB5EE4" w:rsidP="00765FAA">
            <w:pPr>
              <w:suppressAutoHyphens w:val="0"/>
              <w:spacing w:after="0" w:line="240" w:lineRule="auto"/>
              <w:jc w:val="right"/>
              <w:rPr>
                <w:rFonts w:ascii="Times New Roman" w:eastAsia="Calibri" w:hAnsi="Times New Roman" w:cs="Times New Roman"/>
                <w:sz w:val="20"/>
                <w:szCs w:val="20"/>
                <w:lang w:val="uk-UA"/>
              </w:rPr>
            </w:pPr>
          </w:p>
        </w:tc>
        <w:tc>
          <w:tcPr>
            <w:tcW w:w="1985" w:type="dxa"/>
          </w:tcPr>
          <w:p w14:paraId="0FCFEB04" w14:textId="77777777" w:rsidR="00FB5EE4" w:rsidRPr="00647F64" w:rsidRDefault="00FB5EE4"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1</w:t>
            </w:r>
          </w:p>
        </w:tc>
        <w:tc>
          <w:tcPr>
            <w:tcW w:w="2066" w:type="dxa"/>
          </w:tcPr>
          <w:p w14:paraId="0FCFEB05" w14:textId="77777777" w:rsidR="00FB5EE4" w:rsidRPr="00647F64" w:rsidRDefault="00FB5EE4"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1</w:t>
            </w:r>
          </w:p>
        </w:tc>
      </w:tr>
      <w:tr w:rsidR="00FB5EE4" w:rsidRPr="00647F64" w14:paraId="0FCFEB0B" w14:textId="77777777" w:rsidTr="00FB5EE4">
        <w:tc>
          <w:tcPr>
            <w:tcW w:w="3969" w:type="dxa"/>
          </w:tcPr>
          <w:p w14:paraId="0FCFEB07" w14:textId="77777777" w:rsidR="00FB5EE4" w:rsidRPr="00647F64" w:rsidRDefault="00FB5EE4" w:rsidP="00765FAA">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Вибуття</w:t>
            </w:r>
          </w:p>
        </w:tc>
        <w:tc>
          <w:tcPr>
            <w:tcW w:w="1843" w:type="dxa"/>
          </w:tcPr>
          <w:p w14:paraId="0FCFEB08" w14:textId="77777777" w:rsidR="00FB5EE4" w:rsidRPr="00647F64" w:rsidRDefault="00FB5EE4" w:rsidP="00765FAA">
            <w:pPr>
              <w:suppressAutoHyphens w:val="0"/>
              <w:spacing w:after="0" w:line="240" w:lineRule="auto"/>
              <w:jc w:val="right"/>
              <w:rPr>
                <w:rFonts w:ascii="Times New Roman" w:eastAsia="Calibri" w:hAnsi="Times New Roman" w:cs="Times New Roman"/>
                <w:sz w:val="20"/>
                <w:szCs w:val="20"/>
                <w:lang w:val="uk-UA"/>
              </w:rPr>
            </w:pPr>
          </w:p>
        </w:tc>
        <w:tc>
          <w:tcPr>
            <w:tcW w:w="1985" w:type="dxa"/>
          </w:tcPr>
          <w:p w14:paraId="0FCFEB09" w14:textId="77777777" w:rsidR="00FB5EE4" w:rsidRPr="00647F64" w:rsidRDefault="00FB5EE4"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B0A" w14:textId="77777777" w:rsidR="00FB5EE4" w:rsidRPr="00647F64" w:rsidRDefault="00FB5EE4" w:rsidP="00765FAA">
            <w:pPr>
              <w:suppressAutoHyphens w:val="0"/>
              <w:spacing w:after="0" w:line="240" w:lineRule="auto"/>
              <w:jc w:val="right"/>
              <w:rPr>
                <w:rFonts w:ascii="Times New Roman" w:eastAsia="Calibri" w:hAnsi="Times New Roman" w:cs="Times New Roman"/>
                <w:sz w:val="20"/>
                <w:szCs w:val="20"/>
                <w:lang w:val="uk-UA"/>
              </w:rPr>
            </w:pPr>
          </w:p>
        </w:tc>
      </w:tr>
      <w:tr w:rsidR="00FB5EE4" w:rsidRPr="00647F64" w14:paraId="0FCFEB10" w14:textId="77777777" w:rsidTr="00FB5EE4">
        <w:tc>
          <w:tcPr>
            <w:tcW w:w="3969" w:type="dxa"/>
          </w:tcPr>
          <w:p w14:paraId="0FCFEB0C" w14:textId="77777777" w:rsidR="00FB5EE4" w:rsidRPr="00647F64" w:rsidRDefault="00FB5EE4" w:rsidP="00765FAA">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На 31.12.2017</w:t>
            </w:r>
          </w:p>
        </w:tc>
        <w:tc>
          <w:tcPr>
            <w:tcW w:w="1843" w:type="dxa"/>
          </w:tcPr>
          <w:p w14:paraId="0FCFEB0D" w14:textId="77777777" w:rsidR="00FB5EE4" w:rsidRPr="00647F64" w:rsidRDefault="00FB5EE4" w:rsidP="00765FAA">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17</w:t>
            </w:r>
          </w:p>
        </w:tc>
        <w:tc>
          <w:tcPr>
            <w:tcW w:w="1985" w:type="dxa"/>
          </w:tcPr>
          <w:p w14:paraId="0FCFEB0E" w14:textId="77777777" w:rsidR="00FB5EE4" w:rsidRPr="00647F64" w:rsidRDefault="00FB5EE4" w:rsidP="00765FAA">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34</w:t>
            </w:r>
          </w:p>
        </w:tc>
        <w:tc>
          <w:tcPr>
            <w:tcW w:w="2066" w:type="dxa"/>
          </w:tcPr>
          <w:p w14:paraId="0FCFEB0F" w14:textId="77777777" w:rsidR="00FB5EE4" w:rsidRPr="00647F64" w:rsidRDefault="00FB5EE4" w:rsidP="00AE2931">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51</w:t>
            </w:r>
          </w:p>
        </w:tc>
      </w:tr>
      <w:tr w:rsidR="00FB5EE4" w:rsidRPr="00647F64" w14:paraId="0FCFEB15" w14:textId="77777777" w:rsidTr="00FB5EE4">
        <w:tc>
          <w:tcPr>
            <w:tcW w:w="3969" w:type="dxa"/>
          </w:tcPr>
          <w:p w14:paraId="0FCFEB11" w14:textId="77777777" w:rsidR="00FB5EE4" w:rsidRPr="00647F64" w:rsidRDefault="00FB5EE4" w:rsidP="00765FAA">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 xml:space="preserve">Чиста балансова вартість: </w:t>
            </w:r>
          </w:p>
        </w:tc>
        <w:tc>
          <w:tcPr>
            <w:tcW w:w="1843" w:type="dxa"/>
          </w:tcPr>
          <w:p w14:paraId="0FCFEB12" w14:textId="77777777" w:rsidR="00FB5EE4" w:rsidRPr="00647F64" w:rsidRDefault="00FB5EE4" w:rsidP="00765FAA">
            <w:pPr>
              <w:suppressAutoHyphens w:val="0"/>
              <w:spacing w:after="0" w:line="240" w:lineRule="auto"/>
              <w:jc w:val="right"/>
              <w:rPr>
                <w:rFonts w:ascii="Times New Roman" w:eastAsia="Calibri" w:hAnsi="Times New Roman" w:cs="Times New Roman"/>
                <w:sz w:val="20"/>
                <w:szCs w:val="20"/>
                <w:lang w:val="uk-UA"/>
              </w:rPr>
            </w:pPr>
          </w:p>
        </w:tc>
        <w:tc>
          <w:tcPr>
            <w:tcW w:w="1985" w:type="dxa"/>
          </w:tcPr>
          <w:p w14:paraId="0FCFEB13" w14:textId="77777777" w:rsidR="00FB5EE4" w:rsidRPr="00647F64" w:rsidRDefault="00FB5EE4" w:rsidP="00765FAA">
            <w:pPr>
              <w:suppressAutoHyphens w:val="0"/>
              <w:spacing w:after="0" w:line="240" w:lineRule="auto"/>
              <w:jc w:val="right"/>
              <w:rPr>
                <w:rFonts w:ascii="Times New Roman" w:eastAsia="Calibri" w:hAnsi="Times New Roman" w:cs="Times New Roman"/>
                <w:sz w:val="20"/>
                <w:szCs w:val="20"/>
                <w:lang w:val="uk-UA"/>
              </w:rPr>
            </w:pPr>
          </w:p>
        </w:tc>
        <w:tc>
          <w:tcPr>
            <w:tcW w:w="2066" w:type="dxa"/>
          </w:tcPr>
          <w:p w14:paraId="0FCFEB14" w14:textId="77777777" w:rsidR="00FB5EE4" w:rsidRPr="00647F64" w:rsidRDefault="00FB5EE4" w:rsidP="00765FAA">
            <w:pPr>
              <w:suppressAutoHyphens w:val="0"/>
              <w:spacing w:after="0" w:line="240" w:lineRule="auto"/>
              <w:jc w:val="right"/>
              <w:rPr>
                <w:rFonts w:ascii="Times New Roman" w:eastAsia="Calibri" w:hAnsi="Times New Roman" w:cs="Times New Roman"/>
                <w:sz w:val="20"/>
                <w:szCs w:val="20"/>
                <w:lang w:val="uk-UA"/>
              </w:rPr>
            </w:pPr>
          </w:p>
        </w:tc>
      </w:tr>
      <w:tr w:rsidR="00FE5CDA" w:rsidRPr="00647F64" w14:paraId="0FCFEB1A" w14:textId="77777777" w:rsidTr="00FB5EE4">
        <w:tc>
          <w:tcPr>
            <w:tcW w:w="3969" w:type="dxa"/>
          </w:tcPr>
          <w:p w14:paraId="0FCFEB16" w14:textId="77777777" w:rsidR="00FE5CDA" w:rsidRPr="00647F64" w:rsidRDefault="00FE5CDA" w:rsidP="00765FAA">
            <w:pPr>
              <w:suppressAutoHyphens w:val="0"/>
              <w:spacing w:after="0" w:line="240" w:lineRule="auto"/>
              <w:jc w:val="both"/>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На 31.12.2015</w:t>
            </w:r>
          </w:p>
        </w:tc>
        <w:tc>
          <w:tcPr>
            <w:tcW w:w="1843" w:type="dxa"/>
          </w:tcPr>
          <w:p w14:paraId="0FCFEB17" w14:textId="77777777" w:rsidR="00FE5CDA" w:rsidRPr="00647F64" w:rsidRDefault="00FE5CDA" w:rsidP="00765FAA">
            <w:pPr>
              <w:suppressAutoHyphens w:val="0"/>
              <w:spacing w:after="0" w:line="240" w:lineRule="auto"/>
              <w:jc w:val="right"/>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0</w:t>
            </w:r>
          </w:p>
        </w:tc>
        <w:tc>
          <w:tcPr>
            <w:tcW w:w="1985" w:type="dxa"/>
          </w:tcPr>
          <w:p w14:paraId="0FCFEB18" w14:textId="77777777" w:rsidR="00FE5CDA" w:rsidRPr="00647F64" w:rsidRDefault="00FE5CDA" w:rsidP="00765FAA">
            <w:pPr>
              <w:suppressAutoHyphens w:val="0"/>
              <w:spacing w:after="0" w:line="240" w:lineRule="auto"/>
              <w:jc w:val="right"/>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w:t>
            </w:r>
          </w:p>
        </w:tc>
        <w:tc>
          <w:tcPr>
            <w:tcW w:w="2066" w:type="dxa"/>
          </w:tcPr>
          <w:p w14:paraId="0FCFEB19" w14:textId="77777777" w:rsidR="00FE5CDA" w:rsidRPr="00647F64" w:rsidRDefault="00FE5CDA" w:rsidP="00765FAA">
            <w:pPr>
              <w:suppressAutoHyphens w:val="0"/>
              <w:spacing w:after="0" w:line="240" w:lineRule="auto"/>
              <w:jc w:val="right"/>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w:t>
            </w:r>
          </w:p>
        </w:tc>
      </w:tr>
      <w:tr w:rsidR="00FB5EE4" w:rsidRPr="00647F64" w14:paraId="0FCFEB1F" w14:textId="77777777" w:rsidTr="00FB5EE4">
        <w:tc>
          <w:tcPr>
            <w:tcW w:w="3969" w:type="dxa"/>
          </w:tcPr>
          <w:p w14:paraId="0FCFEB1B" w14:textId="77777777" w:rsidR="00FB5EE4" w:rsidRPr="00647F64" w:rsidRDefault="00FB5EE4" w:rsidP="00765FAA">
            <w:pPr>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На 31.12.2016</w:t>
            </w:r>
          </w:p>
        </w:tc>
        <w:tc>
          <w:tcPr>
            <w:tcW w:w="1843" w:type="dxa"/>
          </w:tcPr>
          <w:p w14:paraId="0FCFEB1C" w14:textId="77777777" w:rsidR="00FB5EE4" w:rsidRPr="00647F64" w:rsidRDefault="00FB5EE4"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0</w:t>
            </w:r>
          </w:p>
        </w:tc>
        <w:tc>
          <w:tcPr>
            <w:tcW w:w="1985" w:type="dxa"/>
          </w:tcPr>
          <w:p w14:paraId="0FCFEB1D" w14:textId="77777777" w:rsidR="00FB5EE4" w:rsidRPr="00647F64" w:rsidRDefault="00FB5EE4"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1</w:t>
            </w:r>
          </w:p>
        </w:tc>
        <w:tc>
          <w:tcPr>
            <w:tcW w:w="2066" w:type="dxa"/>
          </w:tcPr>
          <w:p w14:paraId="0FCFEB1E" w14:textId="77777777" w:rsidR="00FB5EE4" w:rsidRPr="00647F64" w:rsidRDefault="00FB5EE4" w:rsidP="00765FAA">
            <w:pPr>
              <w:suppressAutoHyphens w:val="0"/>
              <w:spacing w:after="0" w:line="240" w:lineRule="auto"/>
              <w:jc w:val="right"/>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1</w:t>
            </w:r>
          </w:p>
        </w:tc>
      </w:tr>
      <w:tr w:rsidR="00FB5EE4" w:rsidRPr="00647F64" w14:paraId="0FCFEB24" w14:textId="77777777" w:rsidTr="00FB5EE4">
        <w:tc>
          <w:tcPr>
            <w:tcW w:w="3969" w:type="dxa"/>
          </w:tcPr>
          <w:p w14:paraId="0FCFEB20" w14:textId="77777777" w:rsidR="00FB5EE4" w:rsidRPr="00647F64" w:rsidRDefault="00FB5EE4" w:rsidP="00765FAA">
            <w:pPr>
              <w:suppressAutoHyphens w:val="0"/>
              <w:spacing w:after="0" w:line="240" w:lineRule="auto"/>
              <w:jc w:val="both"/>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На 31.12.2017</w:t>
            </w:r>
          </w:p>
        </w:tc>
        <w:tc>
          <w:tcPr>
            <w:tcW w:w="1843" w:type="dxa"/>
          </w:tcPr>
          <w:p w14:paraId="0FCFEB21" w14:textId="77777777" w:rsidR="00FB5EE4" w:rsidRPr="00647F64" w:rsidRDefault="00FB5EE4" w:rsidP="00765FAA">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0</w:t>
            </w:r>
          </w:p>
        </w:tc>
        <w:tc>
          <w:tcPr>
            <w:tcW w:w="1985" w:type="dxa"/>
          </w:tcPr>
          <w:p w14:paraId="0FCFEB22" w14:textId="77777777" w:rsidR="00FB5EE4" w:rsidRPr="00647F64" w:rsidRDefault="00FB5EE4" w:rsidP="00765FAA">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0</w:t>
            </w:r>
          </w:p>
        </w:tc>
        <w:tc>
          <w:tcPr>
            <w:tcW w:w="2066" w:type="dxa"/>
          </w:tcPr>
          <w:p w14:paraId="0FCFEB23" w14:textId="77777777" w:rsidR="00FB5EE4" w:rsidRPr="00647F64" w:rsidRDefault="00FB5EE4" w:rsidP="00765FAA">
            <w:pPr>
              <w:suppressAutoHyphens w:val="0"/>
              <w:spacing w:after="0" w:line="240" w:lineRule="auto"/>
              <w:jc w:val="right"/>
              <w:rPr>
                <w:rFonts w:ascii="Times New Roman" w:eastAsia="Calibri" w:hAnsi="Times New Roman" w:cs="Times New Roman"/>
                <w:b/>
                <w:sz w:val="20"/>
                <w:szCs w:val="20"/>
                <w:lang w:val="uk-UA"/>
              </w:rPr>
            </w:pPr>
            <w:r w:rsidRPr="00647F64">
              <w:rPr>
                <w:rFonts w:ascii="Times New Roman" w:eastAsia="Calibri" w:hAnsi="Times New Roman" w:cs="Times New Roman"/>
                <w:b/>
                <w:sz w:val="20"/>
                <w:szCs w:val="20"/>
                <w:lang w:val="uk-UA"/>
              </w:rPr>
              <w:t>0</w:t>
            </w:r>
          </w:p>
        </w:tc>
      </w:tr>
    </w:tbl>
    <w:p w14:paraId="0FCFEB25" w14:textId="77777777" w:rsidR="00765FAA" w:rsidRPr="00647F64" w:rsidRDefault="00765FAA" w:rsidP="00765FAA">
      <w:pPr>
        <w:spacing w:after="0" w:line="240" w:lineRule="auto"/>
        <w:jc w:val="both"/>
        <w:rPr>
          <w:rFonts w:ascii="Times New Roman" w:hAnsi="Times New Roman" w:cs="Times New Roman"/>
          <w:b/>
          <w:bCs/>
          <w:i/>
          <w:sz w:val="20"/>
          <w:szCs w:val="20"/>
          <w:lang w:val="uk-UA"/>
        </w:rPr>
      </w:pPr>
    </w:p>
    <w:p w14:paraId="0FCFEB26" w14:textId="77777777" w:rsidR="00FD6FE2" w:rsidRPr="00647F64" w:rsidRDefault="00FD6FE2" w:rsidP="00765FAA">
      <w:pPr>
        <w:spacing w:after="0" w:line="240" w:lineRule="auto"/>
        <w:jc w:val="both"/>
        <w:rPr>
          <w:rFonts w:ascii="Times New Roman" w:hAnsi="Times New Roman" w:cs="Times New Roman"/>
          <w:b/>
          <w:bCs/>
          <w:i/>
          <w:sz w:val="20"/>
          <w:szCs w:val="20"/>
          <w:lang w:val="uk-UA"/>
        </w:rPr>
      </w:pPr>
    </w:p>
    <w:p w14:paraId="0FCFEB27" w14:textId="77777777" w:rsidR="00765FAA" w:rsidRPr="00647F64" w:rsidRDefault="00765FAA" w:rsidP="00765FAA">
      <w:pPr>
        <w:spacing w:after="0" w:line="240" w:lineRule="auto"/>
        <w:jc w:val="both"/>
        <w:rPr>
          <w:rFonts w:ascii="Times New Roman" w:hAnsi="Times New Roman" w:cs="Times New Roman"/>
          <w:b/>
          <w:bCs/>
          <w:i/>
          <w:sz w:val="20"/>
          <w:szCs w:val="20"/>
          <w:lang w:val="uk-UA"/>
        </w:rPr>
      </w:pPr>
      <w:r w:rsidRPr="00647F64">
        <w:rPr>
          <w:rFonts w:ascii="Times New Roman" w:hAnsi="Times New Roman" w:cs="Times New Roman"/>
          <w:b/>
          <w:bCs/>
          <w:i/>
          <w:sz w:val="20"/>
          <w:szCs w:val="20"/>
          <w:lang w:val="uk-UA"/>
        </w:rPr>
        <w:t>Примітка 5.6. ФІНАНСОВІ ІНВЕСТИЦІЇ</w:t>
      </w:r>
    </w:p>
    <w:p w14:paraId="0FCFEB28" w14:textId="77777777" w:rsidR="00967BBB" w:rsidRPr="00647F64" w:rsidRDefault="00967BBB" w:rsidP="00967BBB">
      <w:pPr>
        <w:spacing w:after="0" w:line="240" w:lineRule="auto"/>
        <w:jc w:val="both"/>
        <w:rPr>
          <w:rFonts w:ascii="Times New Roman" w:hAnsi="Times New Roman" w:cs="Times New Roman"/>
          <w:sz w:val="20"/>
          <w:szCs w:val="20"/>
          <w:lang w:val="uk-UA"/>
        </w:rPr>
      </w:pPr>
      <w:bookmarkStart w:id="11" w:name="bookmark33"/>
    </w:p>
    <w:p w14:paraId="0FCFEB29" w14:textId="77777777" w:rsidR="009F074F" w:rsidRPr="00647F64" w:rsidRDefault="009F074F" w:rsidP="009F074F">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Товариство має цінні папери</w:t>
      </w:r>
      <w:r w:rsidR="00CD3FA6" w:rsidRPr="00647F64">
        <w:rPr>
          <w:rFonts w:ascii="Times New Roman" w:hAnsi="Times New Roman" w:cs="Times New Roman"/>
          <w:sz w:val="20"/>
          <w:szCs w:val="20"/>
          <w:lang w:val="uk-UA"/>
        </w:rPr>
        <w:t>,</w:t>
      </w:r>
      <w:r w:rsidRPr="00647F64">
        <w:rPr>
          <w:rFonts w:ascii="Times New Roman" w:hAnsi="Times New Roman" w:cs="Times New Roman"/>
          <w:sz w:val="20"/>
          <w:szCs w:val="20"/>
          <w:lang w:val="uk-UA"/>
        </w:rPr>
        <w:t xml:space="preserve"> </w:t>
      </w:r>
      <w:r w:rsidR="0008395B" w:rsidRPr="00647F64">
        <w:rPr>
          <w:rFonts w:ascii="Times New Roman" w:hAnsi="Times New Roman" w:cs="Times New Roman"/>
          <w:sz w:val="20"/>
          <w:szCs w:val="20"/>
          <w:lang w:val="uk-UA"/>
        </w:rPr>
        <w:t xml:space="preserve">утримувані </w:t>
      </w:r>
      <w:r w:rsidR="00DC673B" w:rsidRPr="00647F64">
        <w:rPr>
          <w:rFonts w:ascii="Times New Roman" w:hAnsi="Times New Roman" w:cs="Times New Roman"/>
          <w:sz w:val="20"/>
          <w:szCs w:val="20"/>
          <w:lang w:val="uk-UA"/>
        </w:rPr>
        <w:t>до погашення</w:t>
      </w:r>
    </w:p>
    <w:tbl>
      <w:tblPr>
        <w:tblpPr w:leftFromText="180" w:rightFromText="180" w:vertAnchor="text" w:horzAnchor="margin" w:tblpY="1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2552"/>
        <w:gridCol w:w="992"/>
        <w:gridCol w:w="2268"/>
      </w:tblGrid>
      <w:tr w:rsidR="009F074F" w:rsidRPr="00647F64" w14:paraId="0FCFEB2D" w14:textId="77777777" w:rsidTr="00F6682F">
        <w:tc>
          <w:tcPr>
            <w:tcW w:w="3085" w:type="dxa"/>
            <w:vMerge w:val="restart"/>
            <w:vAlign w:val="center"/>
          </w:tcPr>
          <w:p w14:paraId="0FCFEB2A" w14:textId="77777777" w:rsidR="009F074F" w:rsidRPr="00647F64" w:rsidRDefault="009F074F"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Цінні папери</w:t>
            </w:r>
          </w:p>
        </w:tc>
        <w:tc>
          <w:tcPr>
            <w:tcW w:w="3544" w:type="dxa"/>
            <w:gridSpan w:val="2"/>
          </w:tcPr>
          <w:p w14:paraId="0FCFEB2B" w14:textId="77777777" w:rsidR="009F074F" w:rsidRPr="00647F64" w:rsidRDefault="009F074F"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31.12.2017</w:t>
            </w:r>
          </w:p>
        </w:tc>
        <w:tc>
          <w:tcPr>
            <w:tcW w:w="3260" w:type="dxa"/>
            <w:gridSpan w:val="2"/>
          </w:tcPr>
          <w:p w14:paraId="0FCFEB2C" w14:textId="77777777" w:rsidR="009F074F" w:rsidRPr="00647F64" w:rsidRDefault="009F074F"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31.12.2016</w:t>
            </w:r>
          </w:p>
        </w:tc>
      </w:tr>
      <w:tr w:rsidR="00FD6FE2" w:rsidRPr="00647F64" w14:paraId="0FCFEB33" w14:textId="77777777" w:rsidTr="00777156">
        <w:tc>
          <w:tcPr>
            <w:tcW w:w="3085" w:type="dxa"/>
            <w:vMerge/>
          </w:tcPr>
          <w:p w14:paraId="0FCFEB2E" w14:textId="77777777" w:rsidR="00FD6FE2" w:rsidRPr="00647F64" w:rsidRDefault="00FD6FE2" w:rsidP="00F6682F">
            <w:pPr>
              <w:suppressAutoHyphens w:val="0"/>
              <w:spacing w:after="0" w:line="240" w:lineRule="auto"/>
              <w:jc w:val="center"/>
              <w:rPr>
                <w:rFonts w:ascii="Times New Roman" w:hAnsi="Times New Roman" w:cs="Times New Roman"/>
                <w:sz w:val="20"/>
                <w:szCs w:val="20"/>
                <w:lang w:val="uk-UA" w:eastAsia="ru-RU"/>
              </w:rPr>
            </w:pPr>
          </w:p>
        </w:tc>
        <w:tc>
          <w:tcPr>
            <w:tcW w:w="992" w:type="dxa"/>
          </w:tcPr>
          <w:p w14:paraId="0FCFEB2F" w14:textId="77777777" w:rsidR="00FD6FE2" w:rsidRPr="00647F64" w:rsidRDefault="00FD6FE2"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кількість</w:t>
            </w:r>
          </w:p>
        </w:tc>
        <w:tc>
          <w:tcPr>
            <w:tcW w:w="2552" w:type="dxa"/>
          </w:tcPr>
          <w:p w14:paraId="0FCFEB30" w14:textId="77777777" w:rsidR="00FD6FE2" w:rsidRPr="00647F64" w:rsidRDefault="00FD6FE2"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тис. грн</w:t>
            </w:r>
          </w:p>
        </w:tc>
        <w:tc>
          <w:tcPr>
            <w:tcW w:w="992" w:type="dxa"/>
          </w:tcPr>
          <w:p w14:paraId="0FCFEB31" w14:textId="77777777" w:rsidR="00FD6FE2" w:rsidRPr="00647F64" w:rsidRDefault="00FD6FE2"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кількість</w:t>
            </w:r>
          </w:p>
        </w:tc>
        <w:tc>
          <w:tcPr>
            <w:tcW w:w="2268" w:type="dxa"/>
          </w:tcPr>
          <w:p w14:paraId="0FCFEB32" w14:textId="77777777" w:rsidR="00FD6FE2" w:rsidRPr="00647F64" w:rsidRDefault="00FD6FE2"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тис. грн.</w:t>
            </w:r>
          </w:p>
        </w:tc>
      </w:tr>
      <w:tr w:rsidR="00FD6FE2" w:rsidRPr="00647F64" w14:paraId="0FCFEB39" w14:textId="77777777" w:rsidTr="00777156">
        <w:tc>
          <w:tcPr>
            <w:tcW w:w="3085" w:type="dxa"/>
          </w:tcPr>
          <w:p w14:paraId="0FCFEB34" w14:textId="77777777" w:rsidR="00FD6FE2" w:rsidRPr="00647F64" w:rsidRDefault="00FD6FE2" w:rsidP="007A7B98">
            <w:pPr>
              <w:suppressAutoHyphens w:val="0"/>
              <w:spacing w:after="0" w:line="240" w:lineRule="auto"/>
              <w:rPr>
                <w:rFonts w:ascii="Times New Roman" w:hAnsi="Times New Roman" w:cs="Times New Roman"/>
                <w:b/>
                <w:sz w:val="20"/>
                <w:szCs w:val="20"/>
                <w:lang w:val="uk-UA" w:eastAsia="ru-RU"/>
              </w:rPr>
            </w:pPr>
            <w:r w:rsidRPr="00647F64">
              <w:rPr>
                <w:rFonts w:ascii="Times New Roman" w:hAnsi="Times New Roman" w:cs="Times New Roman"/>
                <w:sz w:val="20"/>
                <w:szCs w:val="20"/>
                <w:lang w:val="uk-UA"/>
              </w:rPr>
              <w:t>Боргові цінні папери (вексел</w:t>
            </w:r>
            <w:r w:rsidR="00BE49D6" w:rsidRPr="00647F64">
              <w:rPr>
                <w:rFonts w:ascii="Times New Roman" w:hAnsi="Times New Roman" w:cs="Times New Roman"/>
                <w:sz w:val="20"/>
                <w:szCs w:val="20"/>
                <w:lang w:val="uk-UA"/>
              </w:rPr>
              <w:t>ь</w:t>
            </w:r>
            <w:r w:rsidRPr="00647F64">
              <w:rPr>
                <w:rFonts w:ascii="Times New Roman" w:hAnsi="Times New Roman" w:cs="Times New Roman"/>
                <w:sz w:val="20"/>
                <w:szCs w:val="20"/>
                <w:lang w:val="uk-UA"/>
              </w:rPr>
              <w:t xml:space="preserve"> зі строком погашення </w:t>
            </w:r>
            <w:r w:rsidR="007A7B98" w:rsidRPr="00647F64">
              <w:rPr>
                <w:rFonts w:ascii="Times New Roman" w:hAnsi="Times New Roman" w:cs="Times New Roman"/>
                <w:sz w:val="20"/>
                <w:szCs w:val="20"/>
                <w:lang w:val="uk-UA"/>
              </w:rPr>
              <w:t>30.01.2035р.</w:t>
            </w:r>
            <w:r w:rsidR="00FE5CDA">
              <w:rPr>
                <w:rFonts w:ascii="Times New Roman" w:hAnsi="Times New Roman" w:cs="Times New Roman"/>
                <w:sz w:val="20"/>
                <w:szCs w:val="20"/>
                <w:lang w:val="uk-UA"/>
              </w:rPr>
              <w:t>)</w:t>
            </w:r>
          </w:p>
        </w:tc>
        <w:tc>
          <w:tcPr>
            <w:tcW w:w="992" w:type="dxa"/>
          </w:tcPr>
          <w:p w14:paraId="0FCFEB35" w14:textId="77777777" w:rsidR="00FD6FE2" w:rsidRPr="00647F64" w:rsidRDefault="00BE49D6" w:rsidP="00F6682F">
            <w:pPr>
              <w:suppressAutoHyphens w:val="0"/>
              <w:spacing w:after="0" w:line="240" w:lineRule="auto"/>
              <w:jc w:val="right"/>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1</w:t>
            </w:r>
          </w:p>
        </w:tc>
        <w:tc>
          <w:tcPr>
            <w:tcW w:w="2552" w:type="dxa"/>
          </w:tcPr>
          <w:p w14:paraId="0FCFEB36" w14:textId="77777777" w:rsidR="00FD6FE2" w:rsidRPr="00647F64" w:rsidRDefault="00FD6FE2" w:rsidP="00FD6FE2">
            <w:pPr>
              <w:suppressAutoHyphens w:val="0"/>
              <w:spacing w:after="0" w:line="240" w:lineRule="auto"/>
              <w:jc w:val="right"/>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2 500</w:t>
            </w:r>
          </w:p>
        </w:tc>
        <w:tc>
          <w:tcPr>
            <w:tcW w:w="992" w:type="dxa"/>
          </w:tcPr>
          <w:p w14:paraId="0FCFEB37" w14:textId="77777777" w:rsidR="00FD6FE2" w:rsidRPr="00647F64" w:rsidRDefault="00BE49D6" w:rsidP="00F6682F">
            <w:pPr>
              <w:suppressAutoHyphens w:val="0"/>
              <w:spacing w:after="0" w:line="240" w:lineRule="auto"/>
              <w:jc w:val="right"/>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1</w:t>
            </w:r>
          </w:p>
        </w:tc>
        <w:tc>
          <w:tcPr>
            <w:tcW w:w="2268" w:type="dxa"/>
          </w:tcPr>
          <w:p w14:paraId="0FCFEB38" w14:textId="77777777" w:rsidR="00FD6FE2" w:rsidRPr="00647F64" w:rsidRDefault="00FD6FE2" w:rsidP="00F6682F">
            <w:pPr>
              <w:suppressAutoHyphens w:val="0"/>
              <w:spacing w:after="0" w:line="240" w:lineRule="auto"/>
              <w:jc w:val="right"/>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2 500</w:t>
            </w:r>
          </w:p>
        </w:tc>
      </w:tr>
      <w:tr w:rsidR="00FD6FE2" w:rsidRPr="00647F64" w14:paraId="0FCFEB3F" w14:textId="77777777" w:rsidTr="00777156">
        <w:tc>
          <w:tcPr>
            <w:tcW w:w="3085" w:type="dxa"/>
          </w:tcPr>
          <w:p w14:paraId="0FCFEB3A" w14:textId="77777777" w:rsidR="00FD6FE2" w:rsidRPr="00647F64" w:rsidRDefault="00FD6FE2" w:rsidP="00F6682F">
            <w:pPr>
              <w:suppressAutoHyphens w:val="0"/>
              <w:spacing w:after="0" w:line="240" w:lineRule="auto"/>
              <w:jc w:val="right"/>
              <w:rPr>
                <w:rFonts w:ascii="Times New Roman" w:hAnsi="Times New Roman" w:cs="Times New Roman"/>
                <w:b/>
                <w:sz w:val="20"/>
                <w:szCs w:val="20"/>
                <w:lang w:val="uk-UA" w:eastAsia="ru-RU"/>
              </w:rPr>
            </w:pPr>
            <w:r w:rsidRPr="00647F64">
              <w:rPr>
                <w:rFonts w:ascii="Times New Roman" w:hAnsi="Times New Roman" w:cs="Times New Roman"/>
                <w:b/>
                <w:sz w:val="20"/>
                <w:szCs w:val="20"/>
                <w:lang w:val="uk-UA" w:eastAsia="ru-RU"/>
              </w:rPr>
              <w:t>ВСЬОГО:</w:t>
            </w:r>
          </w:p>
        </w:tc>
        <w:tc>
          <w:tcPr>
            <w:tcW w:w="992" w:type="dxa"/>
            <w:vAlign w:val="center"/>
          </w:tcPr>
          <w:p w14:paraId="0FCFEB3B" w14:textId="77777777" w:rsidR="00FD6FE2" w:rsidRPr="00647F64" w:rsidRDefault="00FD6FE2" w:rsidP="00F6682F">
            <w:pPr>
              <w:suppressAutoHyphens w:val="0"/>
              <w:spacing w:after="0" w:line="240" w:lineRule="auto"/>
              <w:jc w:val="right"/>
              <w:rPr>
                <w:rFonts w:ascii="Times New Roman" w:hAnsi="Times New Roman" w:cs="Times New Roman"/>
                <w:b/>
                <w:sz w:val="20"/>
                <w:szCs w:val="20"/>
                <w:lang w:val="uk-UA" w:eastAsia="ru-RU"/>
              </w:rPr>
            </w:pPr>
          </w:p>
        </w:tc>
        <w:tc>
          <w:tcPr>
            <w:tcW w:w="2552" w:type="dxa"/>
            <w:vAlign w:val="center"/>
          </w:tcPr>
          <w:p w14:paraId="0FCFEB3C" w14:textId="77777777" w:rsidR="00FD6FE2" w:rsidRPr="00647F64" w:rsidRDefault="00FD6FE2" w:rsidP="00F6682F">
            <w:pPr>
              <w:suppressAutoHyphens w:val="0"/>
              <w:spacing w:after="0" w:line="240" w:lineRule="auto"/>
              <w:jc w:val="right"/>
              <w:rPr>
                <w:rFonts w:ascii="Times New Roman" w:hAnsi="Times New Roman" w:cs="Times New Roman"/>
                <w:b/>
                <w:sz w:val="20"/>
                <w:szCs w:val="20"/>
                <w:lang w:val="uk-UA" w:eastAsia="ru-RU"/>
              </w:rPr>
            </w:pPr>
            <w:r w:rsidRPr="00647F64">
              <w:rPr>
                <w:rFonts w:ascii="Times New Roman" w:hAnsi="Times New Roman" w:cs="Times New Roman"/>
                <w:sz w:val="20"/>
                <w:szCs w:val="20"/>
                <w:lang w:val="uk-UA"/>
              </w:rPr>
              <w:t>2500</w:t>
            </w:r>
          </w:p>
        </w:tc>
        <w:tc>
          <w:tcPr>
            <w:tcW w:w="992" w:type="dxa"/>
          </w:tcPr>
          <w:p w14:paraId="0FCFEB3D" w14:textId="77777777" w:rsidR="00FD6FE2" w:rsidRPr="00647F64" w:rsidRDefault="00FD6FE2" w:rsidP="00F6682F">
            <w:pPr>
              <w:suppressAutoHyphens w:val="0"/>
              <w:spacing w:after="0" w:line="240" w:lineRule="auto"/>
              <w:jc w:val="right"/>
              <w:rPr>
                <w:rFonts w:ascii="Times New Roman" w:hAnsi="Times New Roman" w:cs="Times New Roman"/>
                <w:b/>
                <w:sz w:val="20"/>
                <w:szCs w:val="20"/>
                <w:lang w:val="uk-UA" w:eastAsia="ru-RU"/>
              </w:rPr>
            </w:pPr>
          </w:p>
        </w:tc>
        <w:tc>
          <w:tcPr>
            <w:tcW w:w="2268" w:type="dxa"/>
            <w:vAlign w:val="center"/>
          </w:tcPr>
          <w:p w14:paraId="0FCFEB3E" w14:textId="77777777" w:rsidR="00FD6FE2" w:rsidRPr="00647F64" w:rsidRDefault="00FD6FE2" w:rsidP="00F6682F">
            <w:pPr>
              <w:suppressAutoHyphens w:val="0"/>
              <w:spacing w:after="0" w:line="240" w:lineRule="auto"/>
              <w:jc w:val="right"/>
              <w:rPr>
                <w:rFonts w:ascii="Times New Roman" w:hAnsi="Times New Roman" w:cs="Times New Roman"/>
                <w:b/>
                <w:sz w:val="20"/>
                <w:szCs w:val="20"/>
                <w:lang w:val="uk-UA" w:eastAsia="ru-RU"/>
              </w:rPr>
            </w:pPr>
            <w:r w:rsidRPr="00647F64">
              <w:rPr>
                <w:rFonts w:ascii="Times New Roman" w:hAnsi="Times New Roman" w:cs="Times New Roman"/>
                <w:sz w:val="20"/>
                <w:szCs w:val="20"/>
                <w:lang w:val="uk-UA"/>
              </w:rPr>
              <w:t>2500</w:t>
            </w:r>
          </w:p>
        </w:tc>
      </w:tr>
    </w:tbl>
    <w:p w14:paraId="0FCFEB40" w14:textId="77777777" w:rsidR="009F074F" w:rsidRPr="00647F64" w:rsidRDefault="009F074F" w:rsidP="009F074F">
      <w:pPr>
        <w:spacing w:after="0" w:line="240" w:lineRule="auto"/>
        <w:jc w:val="both"/>
        <w:rPr>
          <w:rFonts w:ascii="Times New Roman" w:hAnsi="Times New Roman" w:cs="Times New Roman"/>
          <w:sz w:val="20"/>
          <w:szCs w:val="20"/>
          <w:lang w:val="uk-UA"/>
        </w:rPr>
      </w:pPr>
    </w:p>
    <w:p w14:paraId="0FCFEB41" w14:textId="77777777" w:rsidR="009F074F" w:rsidRPr="00647F64" w:rsidRDefault="009F074F" w:rsidP="009F074F">
      <w:pPr>
        <w:spacing w:after="0" w:line="240" w:lineRule="auto"/>
        <w:jc w:val="both"/>
        <w:rPr>
          <w:rFonts w:ascii="Times New Roman" w:hAnsi="Times New Roman" w:cs="Times New Roman"/>
          <w:sz w:val="20"/>
          <w:szCs w:val="20"/>
          <w:lang w:val="uk-UA"/>
        </w:rPr>
      </w:pPr>
    </w:p>
    <w:p w14:paraId="0FCFEB42" w14:textId="77777777" w:rsidR="009F074F" w:rsidRPr="00647F64" w:rsidRDefault="009F074F" w:rsidP="009F074F">
      <w:pPr>
        <w:spacing w:after="0" w:line="240" w:lineRule="auto"/>
        <w:jc w:val="both"/>
        <w:rPr>
          <w:rFonts w:ascii="Times New Roman" w:hAnsi="Times New Roman" w:cs="Times New Roman"/>
          <w:sz w:val="20"/>
          <w:szCs w:val="20"/>
          <w:lang w:val="uk-UA"/>
        </w:rPr>
      </w:pPr>
    </w:p>
    <w:p w14:paraId="0FCFEB43" w14:textId="77777777" w:rsidR="009F074F" w:rsidRPr="00647F64" w:rsidRDefault="009F074F" w:rsidP="009F074F">
      <w:pPr>
        <w:spacing w:after="0" w:line="240" w:lineRule="auto"/>
        <w:jc w:val="both"/>
        <w:rPr>
          <w:rFonts w:ascii="Times New Roman" w:hAnsi="Times New Roman" w:cs="Times New Roman"/>
          <w:sz w:val="20"/>
          <w:szCs w:val="20"/>
          <w:lang w:val="uk-UA"/>
        </w:rPr>
      </w:pPr>
    </w:p>
    <w:p w14:paraId="0FCFEB44" w14:textId="77777777" w:rsidR="009F074F" w:rsidRPr="00647F64" w:rsidRDefault="009F074F" w:rsidP="009F074F">
      <w:pPr>
        <w:spacing w:after="0" w:line="240" w:lineRule="auto"/>
        <w:jc w:val="both"/>
        <w:rPr>
          <w:rFonts w:ascii="Times New Roman" w:hAnsi="Times New Roman" w:cs="Times New Roman"/>
          <w:sz w:val="20"/>
          <w:szCs w:val="20"/>
          <w:lang w:val="uk-UA"/>
        </w:rPr>
      </w:pPr>
    </w:p>
    <w:p w14:paraId="0FCFEB45" w14:textId="77777777" w:rsidR="009F074F" w:rsidRPr="00647F64" w:rsidRDefault="009F074F" w:rsidP="009F074F">
      <w:pPr>
        <w:spacing w:after="0" w:line="240" w:lineRule="auto"/>
        <w:jc w:val="both"/>
        <w:rPr>
          <w:rFonts w:ascii="Times New Roman" w:hAnsi="Times New Roman" w:cs="Times New Roman"/>
          <w:sz w:val="20"/>
          <w:szCs w:val="20"/>
          <w:lang w:val="uk-UA"/>
        </w:rPr>
      </w:pPr>
    </w:p>
    <w:p w14:paraId="0FCFEB46" w14:textId="77777777" w:rsidR="009F074F" w:rsidRPr="00647F64" w:rsidRDefault="009F074F" w:rsidP="009F074F">
      <w:pPr>
        <w:spacing w:after="0" w:line="240" w:lineRule="auto"/>
        <w:jc w:val="both"/>
        <w:rPr>
          <w:rFonts w:ascii="Times New Roman" w:hAnsi="Times New Roman" w:cs="Times New Roman"/>
          <w:sz w:val="20"/>
          <w:szCs w:val="20"/>
          <w:lang w:val="uk-UA"/>
        </w:rPr>
      </w:pPr>
    </w:p>
    <w:p w14:paraId="0FCFEB47" w14:textId="77777777" w:rsidR="00967BBB" w:rsidRPr="00647F64" w:rsidRDefault="00765FAA" w:rsidP="00967BBB">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Товариство має цінні папери </w:t>
      </w:r>
      <w:r w:rsidR="00967BBB" w:rsidRPr="00647F64">
        <w:rPr>
          <w:rFonts w:ascii="Times New Roman" w:hAnsi="Times New Roman" w:cs="Times New Roman"/>
          <w:sz w:val="20"/>
          <w:szCs w:val="20"/>
          <w:lang w:val="uk-UA"/>
        </w:rPr>
        <w:t xml:space="preserve">утримувані для </w:t>
      </w:r>
      <w:bookmarkEnd w:id="11"/>
      <w:r w:rsidR="00967BBB" w:rsidRPr="00647F64">
        <w:rPr>
          <w:rFonts w:ascii="Times New Roman" w:hAnsi="Times New Roman" w:cs="Times New Roman"/>
          <w:sz w:val="20"/>
          <w:szCs w:val="20"/>
          <w:lang w:val="uk-UA"/>
        </w:rPr>
        <w:t>торгівлі</w:t>
      </w:r>
      <w:r w:rsidRPr="00647F64">
        <w:rPr>
          <w:rFonts w:ascii="Times New Roman" w:hAnsi="Times New Roman" w:cs="Times New Roman"/>
          <w:sz w:val="20"/>
          <w:szCs w:val="20"/>
          <w:lang w:val="uk-UA"/>
        </w:rPr>
        <w:t>:</w:t>
      </w:r>
      <w:r w:rsidR="00967BBB" w:rsidRPr="00647F64">
        <w:rPr>
          <w:rFonts w:ascii="Times New Roman" w:hAnsi="Times New Roman" w:cs="Times New Roman"/>
          <w:sz w:val="20"/>
          <w:szCs w:val="20"/>
          <w:lang w:val="uk-UA"/>
        </w:rPr>
        <w:t xml:space="preserve">  </w:t>
      </w:r>
    </w:p>
    <w:tbl>
      <w:tblPr>
        <w:tblpPr w:leftFromText="180" w:rightFromText="180" w:vertAnchor="text" w:horzAnchor="margin" w:tblpY="1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134"/>
        <w:gridCol w:w="1418"/>
        <w:gridCol w:w="992"/>
        <w:gridCol w:w="992"/>
        <w:gridCol w:w="1418"/>
      </w:tblGrid>
      <w:tr w:rsidR="00967BBB" w:rsidRPr="00647F64" w14:paraId="0FCFEB4B" w14:textId="77777777" w:rsidTr="00FD6FE2">
        <w:tc>
          <w:tcPr>
            <w:tcW w:w="3085" w:type="dxa"/>
            <w:vMerge w:val="restart"/>
            <w:vAlign w:val="center"/>
          </w:tcPr>
          <w:p w14:paraId="0FCFEB48" w14:textId="77777777" w:rsidR="00967BBB" w:rsidRPr="00647F64" w:rsidRDefault="00D9724E"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Цінні папери</w:t>
            </w:r>
          </w:p>
        </w:tc>
        <w:tc>
          <w:tcPr>
            <w:tcW w:w="3544" w:type="dxa"/>
            <w:gridSpan w:val="3"/>
          </w:tcPr>
          <w:p w14:paraId="0FCFEB49" w14:textId="77777777" w:rsidR="00967BBB" w:rsidRPr="00647F64" w:rsidRDefault="00967BBB"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31.12.2017</w:t>
            </w:r>
          </w:p>
        </w:tc>
        <w:tc>
          <w:tcPr>
            <w:tcW w:w="3402" w:type="dxa"/>
            <w:gridSpan w:val="3"/>
          </w:tcPr>
          <w:p w14:paraId="0FCFEB4A" w14:textId="77777777" w:rsidR="00967BBB" w:rsidRPr="00647F64" w:rsidRDefault="00967BBB"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31.12.2016</w:t>
            </w:r>
          </w:p>
        </w:tc>
      </w:tr>
      <w:tr w:rsidR="00967BBB" w:rsidRPr="00647F64" w14:paraId="0FCFEB53" w14:textId="77777777" w:rsidTr="00FD6FE2">
        <w:tc>
          <w:tcPr>
            <w:tcW w:w="3085" w:type="dxa"/>
            <w:vMerge/>
          </w:tcPr>
          <w:p w14:paraId="0FCFEB4C" w14:textId="77777777" w:rsidR="00967BBB" w:rsidRPr="00647F64" w:rsidRDefault="00967BBB" w:rsidP="00F6682F">
            <w:pPr>
              <w:suppressAutoHyphens w:val="0"/>
              <w:spacing w:after="0" w:line="240" w:lineRule="auto"/>
              <w:jc w:val="center"/>
              <w:rPr>
                <w:rFonts w:ascii="Times New Roman" w:hAnsi="Times New Roman" w:cs="Times New Roman"/>
                <w:sz w:val="20"/>
                <w:szCs w:val="20"/>
                <w:lang w:val="uk-UA" w:eastAsia="ru-RU"/>
              </w:rPr>
            </w:pPr>
          </w:p>
        </w:tc>
        <w:tc>
          <w:tcPr>
            <w:tcW w:w="992" w:type="dxa"/>
          </w:tcPr>
          <w:p w14:paraId="0FCFEB4D" w14:textId="77777777" w:rsidR="00967BBB" w:rsidRPr="00647F64" w:rsidRDefault="00967BBB"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кількість</w:t>
            </w:r>
          </w:p>
        </w:tc>
        <w:tc>
          <w:tcPr>
            <w:tcW w:w="1134" w:type="dxa"/>
          </w:tcPr>
          <w:p w14:paraId="0FCFEB4E" w14:textId="77777777" w:rsidR="00967BBB" w:rsidRPr="00647F64" w:rsidRDefault="00967BBB"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тис. грн.</w:t>
            </w:r>
          </w:p>
        </w:tc>
        <w:tc>
          <w:tcPr>
            <w:tcW w:w="1418" w:type="dxa"/>
          </w:tcPr>
          <w:p w14:paraId="0FCFEB4F" w14:textId="77777777" w:rsidR="00967BBB" w:rsidRPr="00647F64" w:rsidRDefault="00967BBB"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Статус</w:t>
            </w:r>
          </w:p>
        </w:tc>
        <w:tc>
          <w:tcPr>
            <w:tcW w:w="992" w:type="dxa"/>
          </w:tcPr>
          <w:p w14:paraId="0FCFEB50" w14:textId="77777777" w:rsidR="00967BBB" w:rsidRPr="00647F64" w:rsidRDefault="00967BBB"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кількість</w:t>
            </w:r>
          </w:p>
        </w:tc>
        <w:tc>
          <w:tcPr>
            <w:tcW w:w="992" w:type="dxa"/>
          </w:tcPr>
          <w:p w14:paraId="0FCFEB51" w14:textId="77777777" w:rsidR="00967BBB" w:rsidRPr="00647F64" w:rsidRDefault="00967BBB"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тис. грн.</w:t>
            </w:r>
          </w:p>
        </w:tc>
        <w:tc>
          <w:tcPr>
            <w:tcW w:w="1418" w:type="dxa"/>
          </w:tcPr>
          <w:p w14:paraId="0FCFEB52" w14:textId="77777777" w:rsidR="00967BBB" w:rsidRPr="00647F64" w:rsidRDefault="00967BBB" w:rsidP="00F6682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Статус</w:t>
            </w:r>
          </w:p>
        </w:tc>
      </w:tr>
      <w:tr w:rsidR="00967BBB" w:rsidRPr="00647F64" w14:paraId="0FCFEB5B" w14:textId="77777777" w:rsidTr="006304B9">
        <w:tc>
          <w:tcPr>
            <w:tcW w:w="3085" w:type="dxa"/>
          </w:tcPr>
          <w:p w14:paraId="0FCFEB54" w14:textId="77777777" w:rsidR="00967BBB" w:rsidRPr="00647F64" w:rsidRDefault="00D9724E" w:rsidP="00F6682F">
            <w:pPr>
              <w:suppressAutoHyphens w:val="0"/>
              <w:spacing w:after="0" w:line="240" w:lineRule="auto"/>
              <w:rPr>
                <w:rFonts w:ascii="Times New Roman" w:hAnsi="Times New Roman" w:cs="Times New Roman"/>
                <w:sz w:val="20"/>
                <w:szCs w:val="20"/>
                <w:lang w:val="uk-UA" w:eastAsia="ru-RU"/>
              </w:rPr>
            </w:pPr>
            <w:r w:rsidRPr="00647F64">
              <w:rPr>
                <w:rFonts w:ascii="Times New Roman" w:eastAsia="Times New Roman" w:hAnsi="Times New Roman" w:cs="Times New Roman"/>
                <w:sz w:val="20"/>
                <w:szCs w:val="20"/>
                <w:lang w:val="uk-UA" w:eastAsia="ru-RU"/>
              </w:rPr>
              <w:t>Акціі прості іменні «Трест Київмськбуд № 3»</w:t>
            </w:r>
          </w:p>
        </w:tc>
        <w:tc>
          <w:tcPr>
            <w:tcW w:w="992" w:type="dxa"/>
            <w:vAlign w:val="center"/>
          </w:tcPr>
          <w:p w14:paraId="0FCFEB55" w14:textId="77777777" w:rsidR="00967BBB" w:rsidRPr="00647F64" w:rsidRDefault="006304B9" w:rsidP="006304B9">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5548433</w:t>
            </w:r>
          </w:p>
        </w:tc>
        <w:tc>
          <w:tcPr>
            <w:tcW w:w="1134" w:type="dxa"/>
            <w:vAlign w:val="center"/>
          </w:tcPr>
          <w:p w14:paraId="0FCFEB56" w14:textId="77777777" w:rsidR="00967BBB" w:rsidRPr="00647F64" w:rsidRDefault="00D9724E" w:rsidP="006304B9">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4</w:t>
            </w:r>
          </w:p>
        </w:tc>
        <w:tc>
          <w:tcPr>
            <w:tcW w:w="1418" w:type="dxa"/>
            <w:vAlign w:val="center"/>
          </w:tcPr>
          <w:p w14:paraId="0FCFEB57" w14:textId="77777777" w:rsidR="00967BBB" w:rsidRPr="00647F64" w:rsidRDefault="00FD6FE2" w:rsidP="006304B9">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без обмежень</w:t>
            </w:r>
          </w:p>
        </w:tc>
        <w:tc>
          <w:tcPr>
            <w:tcW w:w="992" w:type="dxa"/>
            <w:vAlign w:val="center"/>
          </w:tcPr>
          <w:p w14:paraId="0FCFEB58" w14:textId="77777777" w:rsidR="00967BBB" w:rsidRPr="00647F64" w:rsidRDefault="006304B9" w:rsidP="006304B9">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5548433</w:t>
            </w:r>
          </w:p>
        </w:tc>
        <w:tc>
          <w:tcPr>
            <w:tcW w:w="992" w:type="dxa"/>
            <w:vAlign w:val="center"/>
          </w:tcPr>
          <w:p w14:paraId="0FCFEB59" w14:textId="77777777" w:rsidR="00967BBB" w:rsidRPr="00647F64" w:rsidRDefault="00D9724E" w:rsidP="006304B9">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3</w:t>
            </w:r>
          </w:p>
        </w:tc>
        <w:tc>
          <w:tcPr>
            <w:tcW w:w="1418" w:type="dxa"/>
            <w:vAlign w:val="center"/>
          </w:tcPr>
          <w:p w14:paraId="0FCFEB5A" w14:textId="77777777" w:rsidR="00967BBB" w:rsidRPr="00647F64" w:rsidRDefault="00FD6FE2" w:rsidP="006304B9">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без обмежень</w:t>
            </w:r>
          </w:p>
        </w:tc>
      </w:tr>
      <w:tr w:rsidR="00967BBB" w:rsidRPr="00647F64" w14:paraId="0FCFEB63" w14:textId="77777777" w:rsidTr="00FD6FE2">
        <w:tc>
          <w:tcPr>
            <w:tcW w:w="3085" w:type="dxa"/>
          </w:tcPr>
          <w:p w14:paraId="0FCFEB5C" w14:textId="77777777" w:rsidR="00967BBB" w:rsidRPr="00647F64" w:rsidRDefault="00967BBB" w:rsidP="00F6682F">
            <w:pPr>
              <w:suppressAutoHyphens w:val="0"/>
              <w:spacing w:after="0" w:line="240" w:lineRule="auto"/>
              <w:jc w:val="right"/>
              <w:rPr>
                <w:rFonts w:ascii="Times New Roman" w:hAnsi="Times New Roman" w:cs="Times New Roman"/>
                <w:b/>
                <w:sz w:val="20"/>
                <w:szCs w:val="20"/>
                <w:lang w:val="uk-UA" w:eastAsia="ru-RU"/>
              </w:rPr>
            </w:pPr>
            <w:r w:rsidRPr="00647F64">
              <w:rPr>
                <w:rFonts w:ascii="Times New Roman" w:hAnsi="Times New Roman" w:cs="Times New Roman"/>
                <w:b/>
                <w:sz w:val="20"/>
                <w:szCs w:val="20"/>
                <w:lang w:val="uk-UA" w:eastAsia="ru-RU"/>
              </w:rPr>
              <w:t>ВСЬОГО:</w:t>
            </w:r>
          </w:p>
        </w:tc>
        <w:tc>
          <w:tcPr>
            <w:tcW w:w="992" w:type="dxa"/>
            <w:vAlign w:val="center"/>
          </w:tcPr>
          <w:p w14:paraId="0FCFEB5D" w14:textId="77777777" w:rsidR="00967BBB" w:rsidRPr="00647F64" w:rsidRDefault="00967BBB" w:rsidP="00F6682F">
            <w:pPr>
              <w:suppressAutoHyphens w:val="0"/>
              <w:spacing w:after="0" w:line="240" w:lineRule="auto"/>
              <w:jc w:val="right"/>
              <w:rPr>
                <w:rFonts w:ascii="Times New Roman" w:hAnsi="Times New Roman" w:cs="Times New Roman"/>
                <w:b/>
                <w:sz w:val="20"/>
                <w:szCs w:val="20"/>
                <w:lang w:val="uk-UA" w:eastAsia="ru-RU"/>
              </w:rPr>
            </w:pPr>
          </w:p>
        </w:tc>
        <w:tc>
          <w:tcPr>
            <w:tcW w:w="1134" w:type="dxa"/>
            <w:vAlign w:val="center"/>
          </w:tcPr>
          <w:p w14:paraId="0FCFEB5E" w14:textId="77777777" w:rsidR="00967BBB" w:rsidRPr="00647F64" w:rsidRDefault="00D9724E" w:rsidP="00F6682F">
            <w:pPr>
              <w:suppressAutoHyphens w:val="0"/>
              <w:spacing w:after="0" w:line="240" w:lineRule="auto"/>
              <w:jc w:val="right"/>
              <w:rPr>
                <w:rFonts w:ascii="Times New Roman" w:hAnsi="Times New Roman" w:cs="Times New Roman"/>
                <w:b/>
                <w:sz w:val="20"/>
                <w:szCs w:val="20"/>
                <w:lang w:val="uk-UA" w:eastAsia="ru-RU"/>
              </w:rPr>
            </w:pPr>
            <w:r w:rsidRPr="00647F64">
              <w:rPr>
                <w:rFonts w:ascii="Times New Roman" w:hAnsi="Times New Roman" w:cs="Times New Roman"/>
                <w:sz w:val="20"/>
                <w:szCs w:val="20"/>
                <w:lang w:val="uk-UA"/>
              </w:rPr>
              <w:t>4</w:t>
            </w:r>
          </w:p>
        </w:tc>
        <w:tc>
          <w:tcPr>
            <w:tcW w:w="1418" w:type="dxa"/>
          </w:tcPr>
          <w:p w14:paraId="0FCFEB5F" w14:textId="77777777" w:rsidR="00967BBB" w:rsidRPr="00647F64" w:rsidRDefault="00967BBB" w:rsidP="00F6682F">
            <w:pPr>
              <w:suppressAutoHyphens w:val="0"/>
              <w:spacing w:after="0" w:line="240" w:lineRule="auto"/>
              <w:jc w:val="right"/>
              <w:rPr>
                <w:rFonts w:ascii="Times New Roman" w:hAnsi="Times New Roman" w:cs="Times New Roman"/>
                <w:b/>
                <w:sz w:val="20"/>
                <w:szCs w:val="20"/>
                <w:lang w:val="uk-UA" w:eastAsia="ru-RU"/>
              </w:rPr>
            </w:pPr>
          </w:p>
        </w:tc>
        <w:tc>
          <w:tcPr>
            <w:tcW w:w="992" w:type="dxa"/>
          </w:tcPr>
          <w:p w14:paraId="0FCFEB60" w14:textId="77777777" w:rsidR="00967BBB" w:rsidRPr="00647F64" w:rsidRDefault="00967BBB" w:rsidP="00F6682F">
            <w:pPr>
              <w:suppressAutoHyphens w:val="0"/>
              <w:spacing w:after="0" w:line="240" w:lineRule="auto"/>
              <w:jc w:val="right"/>
              <w:rPr>
                <w:rFonts w:ascii="Times New Roman" w:hAnsi="Times New Roman" w:cs="Times New Roman"/>
                <w:b/>
                <w:sz w:val="20"/>
                <w:szCs w:val="20"/>
                <w:lang w:val="uk-UA" w:eastAsia="ru-RU"/>
              </w:rPr>
            </w:pPr>
          </w:p>
        </w:tc>
        <w:tc>
          <w:tcPr>
            <w:tcW w:w="992" w:type="dxa"/>
            <w:vAlign w:val="center"/>
          </w:tcPr>
          <w:p w14:paraId="0FCFEB61" w14:textId="77777777" w:rsidR="00967BBB" w:rsidRPr="00647F64" w:rsidRDefault="00D9724E" w:rsidP="00F6682F">
            <w:pPr>
              <w:suppressAutoHyphens w:val="0"/>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sz w:val="20"/>
                <w:szCs w:val="20"/>
                <w:lang w:val="uk-UA"/>
              </w:rPr>
              <w:t>3</w:t>
            </w:r>
          </w:p>
        </w:tc>
        <w:tc>
          <w:tcPr>
            <w:tcW w:w="1418" w:type="dxa"/>
          </w:tcPr>
          <w:p w14:paraId="0FCFEB62" w14:textId="77777777" w:rsidR="00967BBB" w:rsidRPr="00647F64" w:rsidRDefault="00967BBB" w:rsidP="00F6682F">
            <w:pPr>
              <w:suppressAutoHyphens w:val="0"/>
              <w:spacing w:after="0" w:line="240" w:lineRule="auto"/>
              <w:jc w:val="right"/>
              <w:rPr>
                <w:rFonts w:ascii="Times New Roman" w:hAnsi="Times New Roman" w:cs="Times New Roman"/>
                <w:b/>
                <w:sz w:val="20"/>
                <w:szCs w:val="20"/>
                <w:lang w:val="uk-UA" w:eastAsia="ru-RU"/>
              </w:rPr>
            </w:pPr>
          </w:p>
        </w:tc>
      </w:tr>
    </w:tbl>
    <w:p w14:paraId="0FCFEB64" w14:textId="77777777" w:rsidR="00D9724E" w:rsidRPr="00647F64" w:rsidRDefault="00D9724E" w:rsidP="00765FAA">
      <w:pPr>
        <w:spacing w:after="0" w:line="240" w:lineRule="auto"/>
        <w:jc w:val="both"/>
        <w:rPr>
          <w:rFonts w:ascii="Times New Roman" w:hAnsi="Times New Roman" w:cs="Times New Roman"/>
          <w:sz w:val="20"/>
          <w:szCs w:val="20"/>
          <w:lang w:val="uk-UA"/>
        </w:rPr>
      </w:pPr>
    </w:p>
    <w:p w14:paraId="0FCFEB65" w14:textId="77777777" w:rsidR="00BE49D6" w:rsidRPr="00647F64" w:rsidRDefault="00BE49D6" w:rsidP="00765FAA">
      <w:pPr>
        <w:spacing w:after="0" w:line="240" w:lineRule="auto"/>
        <w:jc w:val="both"/>
        <w:rPr>
          <w:rFonts w:ascii="Times New Roman" w:hAnsi="Times New Roman" w:cs="Times New Roman"/>
          <w:sz w:val="20"/>
          <w:szCs w:val="20"/>
          <w:lang w:val="uk-UA"/>
        </w:rPr>
      </w:pPr>
    </w:p>
    <w:p w14:paraId="0FCFEB66" w14:textId="77777777" w:rsidR="00765FAA" w:rsidRPr="00647F64" w:rsidRDefault="00765FAA" w:rsidP="00765FAA">
      <w:pPr>
        <w:spacing w:after="0" w:line="240" w:lineRule="auto"/>
        <w:jc w:val="both"/>
        <w:rPr>
          <w:rFonts w:ascii="Times New Roman" w:hAnsi="Times New Roman" w:cs="Times New Roman"/>
          <w:b/>
          <w:bCs/>
          <w:i/>
          <w:sz w:val="20"/>
          <w:szCs w:val="20"/>
          <w:lang w:val="uk-UA"/>
        </w:rPr>
      </w:pPr>
      <w:r w:rsidRPr="00647F64">
        <w:rPr>
          <w:rFonts w:ascii="Times New Roman" w:hAnsi="Times New Roman" w:cs="Times New Roman"/>
          <w:b/>
          <w:bCs/>
          <w:i/>
          <w:sz w:val="20"/>
          <w:szCs w:val="20"/>
          <w:lang w:val="uk-UA"/>
        </w:rPr>
        <w:t>Примітка 5.7. ДЕБІТОРСЬКА ЗАБОРГОВАНІСТЬ</w:t>
      </w:r>
    </w:p>
    <w:p w14:paraId="0FCFEB67" w14:textId="77777777" w:rsidR="00765FAA" w:rsidRPr="00647F64" w:rsidRDefault="00765FAA" w:rsidP="00765FAA">
      <w:pPr>
        <w:spacing w:after="0" w:line="240" w:lineRule="auto"/>
        <w:jc w:val="both"/>
        <w:rPr>
          <w:rFonts w:ascii="Times New Roman" w:hAnsi="Times New Roman" w:cs="Times New Roman"/>
          <w:b/>
          <w:bCs/>
          <w:i/>
          <w:sz w:val="20"/>
          <w:szCs w:val="20"/>
          <w:lang w:val="uk-UA"/>
        </w:rPr>
      </w:pPr>
    </w:p>
    <w:tbl>
      <w:tblPr>
        <w:tblW w:w="9639"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851"/>
        <w:gridCol w:w="5528"/>
        <w:gridCol w:w="1559"/>
        <w:gridCol w:w="1701"/>
      </w:tblGrid>
      <w:tr w:rsidR="00765FAA" w:rsidRPr="00647F64" w14:paraId="0FCFEB6F" w14:textId="77777777" w:rsidTr="00765FAA">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FEB68" w14:textId="77777777" w:rsidR="00765FAA" w:rsidRPr="00647F64" w:rsidRDefault="00765FAA"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Рядок</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FEB69" w14:textId="77777777" w:rsidR="00765FAA" w:rsidRPr="00647F64" w:rsidRDefault="00765FAA" w:rsidP="00765FAA">
            <w:pPr>
              <w:spacing w:after="0" w:line="240" w:lineRule="auto"/>
              <w:jc w:val="both"/>
              <w:rPr>
                <w:rFonts w:ascii="Times New Roman" w:hAnsi="Times New Roman" w:cs="Times New Roman"/>
                <w:sz w:val="20"/>
                <w:szCs w:val="20"/>
                <w:lang w:val="uk-UA"/>
              </w:rPr>
            </w:pPr>
          </w:p>
        </w:tc>
        <w:tc>
          <w:tcPr>
            <w:tcW w:w="1559" w:type="dxa"/>
            <w:tcBorders>
              <w:top w:val="single" w:sz="4" w:space="0" w:color="00000A"/>
              <w:left w:val="single" w:sz="4" w:space="0" w:color="00000A"/>
              <w:bottom w:val="single" w:sz="4" w:space="0" w:color="00000A"/>
              <w:right w:val="single" w:sz="4" w:space="0" w:color="00000A"/>
            </w:tcBorders>
          </w:tcPr>
          <w:p w14:paraId="0FCFEB6A" w14:textId="77777777" w:rsidR="00693FF5" w:rsidRPr="00647F64" w:rsidRDefault="00693FF5" w:rsidP="00693FF5">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На 31.12.2017р.</w:t>
            </w:r>
          </w:p>
          <w:p w14:paraId="0FCFEB6B" w14:textId="77777777" w:rsidR="00765FAA" w:rsidRPr="00647F64" w:rsidRDefault="00693FF5" w:rsidP="00693FF5">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b/>
                <w:sz w:val="20"/>
                <w:szCs w:val="20"/>
                <w:lang w:val="uk-UA"/>
              </w:rPr>
              <w:t>тис. грн.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FEB6C" w14:textId="77777777" w:rsidR="00693FF5" w:rsidRPr="00647F64" w:rsidRDefault="00765FAA" w:rsidP="00765FAA">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На</w:t>
            </w:r>
          </w:p>
          <w:p w14:paraId="0FCFEB6D" w14:textId="77777777" w:rsidR="00765FAA" w:rsidRPr="00647F64" w:rsidRDefault="00765FAA" w:rsidP="00765FAA">
            <w:pPr>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 xml:space="preserve"> 31.12.2016р.</w:t>
            </w:r>
          </w:p>
          <w:p w14:paraId="0FCFEB6E" w14:textId="77777777" w:rsidR="00765FAA" w:rsidRPr="00647F64" w:rsidRDefault="00765FAA" w:rsidP="00765FAA">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b/>
                <w:sz w:val="20"/>
                <w:szCs w:val="20"/>
                <w:lang w:val="uk-UA"/>
              </w:rPr>
              <w:t>тис. грн.</w:t>
            </w:r>
          </w:p>
        </w:tc>
      </w:tr>
      <w:tr w:rsidR="00765FAA" w:rsidRPr="00647F64" w14:paraId="0FCFEB72" w14:textId="77777777" w:rsidTr="00765FAA">
        <w:tc>
          <w:tcPr>
            <w:tcW w:w="9639" w:type="dxa"/>
            <w:gridSpan w:val="4"/>
            <w:tcBorders>
              <w:top w:val="single" w:sz="4" w:space="0" w:color="00000A"/>
              <w:left w:val="single" w:sz="4" w:space="0" w:color="00000A"/>
              <w:bottom w:val="single" w:sz="4" w:space="0" w:color="00000A"/>
              <w:right w:val="single" w:sz="4" w:space="0" w:color="00000A"/>
            </w:tcBorders>
          </w:tcPr>
          <w:p w14:paraId="0FCFEB70" w14:textId="77777777" w:rsidR="00765FAA" w:rsidRPr="00647F64" w:rsidRDefault="00765FAA" w:rsidP="00765FAA">
            <w:pPr>
              <w:spacing w:after="0" w:line="240" w:lineRule="auto"/>
              <w:jc w:val="both"/>
              <w:rPr>
                <w:rFonts w:ascii="Times New Roman" w:hAnsi="Times New Roman" w:cs="Times New Roman"/>
                <w:sz w:val="20"/>
                <w:szCs w:val="20"/>
                <w:lang w:val="uk-UA"/>
              </w:rPr>
            </w:pPr>
          </w:p>
          <w:p w14:paraId="0FCFEB71" w14:textId="77777777" w:rsidR="00765FAA" w:rsidRPr="00647F64" w:rsidRDefault="00765FAA" w:rsidP="00765FAA">
            <w:pPr>
              <w:pStyle w:val="ad"/>
              <w:numPr>
                <w:ilvl w:val="0"/>
                <w:numId w:val="34"/>
              </w:numPr>
              <w:jc w:val="both"/>
              <w:rPr>
                <w:i/>
                <w:lang w:val="uk-UA"/>
              </w:rPr>
            </w:pPr>
            <w:r w:rsidRPr="00647F64">
              <w:rPr>
                <w:i/>
                <w:lang w:val="uk-UA"/>
              </w:rPr>
              <w:t>Поточна дебіторська заборгованість за розрахунками</w:t>
            </w:r>
          </w:p>
        </w:tc>
      </w:tr>
      <w:tr w:rsidR="00765FAA" w:rsidRPr="00647F64" w14:paraId="0FCFEB7D" w14:textId="77777777" w:rsidTr="00765FAA">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FEB73" w14:textId="77777777" w:rsidR="00765FAA" w:rsidRPr="00647F64" w:rsidRDefault="00765FAA" w:rsidP="00765FAA">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1.1</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FEB74" w14:textId="77777777" w:rsidR="00765FAA" w:rsidRPr="00647F64" w:rsidRDefault="00BE49D6"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 </w:t>
            </w:r>
            <w:r w:rsidR="00765FAA" w:rsidRPr="00647F64">
              <w:rPr>
                <w:rFonts w:ascii="Times New Roman" w:hAnsi="Times New Roman" w:cs="Times New Roman"/>
                <w:sz w:val="20"/>
                <w:szCs w:val="20"/>
                <w:lang w:val="uk-UA"/>
              </w:rPr>
              <w:t>по кредитах</w:t>
            </w:r>
            <w:r w:rsidR="009F074F" w:rsidRPr="00647F64">
              <w:rPr>
                <w:rFonts w:ascii="Times New Roman" w:hAnsi="Times New Roman" w:cs="Times New Roman"/>
                <w:sz w:val="20"/>
                <w:szCs w:val="20"/>
                <w:lang w:val="uk-UA"/>
              </w:rPr>
              <w:t xml:space="preserve"> </w:t>
            </w:r>
            <w:r w:rsidR="00B3232F" w:rsidRPr="00647F64">
              <w:rPr>
                <w:rFonts w:ascii="Times New Roman" w:hAnsi="Times New Roman" w:cs="Times New Roman"/>
                <w:sz w:val="20"/>
                <w:szCs w:val="20"/>
                <w:lang w:val="uk-UA"/>
              </w:rPr>
              <w:t>фізичним особам</w:t>
            </w:r>
            <w:r w:rsidR="00765FAA" w:rsidRPr="00647F64">
              <w:rPr>
                <w:rFonts w:ascii="Times New Roman" w:hAnsi="Times New Roman" w:cs="Times New Roman"/>
                <w:sz w:val="20"/>
                <w:szCs w:val="20"/>
                <w:lang w:val="uk-UA"/>
              </w:rPr>
              <w:t xml:space="preserve"> особам </w:t>
            </w:r>
            <w:r w:rsidR="00652655" w:rsidRPr="00647F64">
              <w:rPr>
                <w:rFonts w:ascii="Times New Roman" w:hAnsi="Times New Roman" w:cs="Times New Roman"/>
                <w:sz w:val="20"/>
                <w:szCs w:val="20"/>
                <w:lang w:val="uk-UA"/>
              </w:rPr>
              <w:t>в кількості 22шт</w:t>
            </w:r>
          </w:p>
          <w:p w14:paraId="0FCFEB75" w14:textId="77777777" w:rsidR="00765FAA" w:rsidRPr="00647F64" w:rsidRDefault="00BE49D6"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 </w:t>
            </w:r>
            <w:r w:rsidR="00652655" w:rsidRPr="00647F64">
              <w:rPr>
                <w:rFonts w:ascii="Times New Roman" w:hAnsi="Times New Roman" w:cs="Times New Roman"/>
                <w:sz w:val="20"/>
                <w:szCs w:val="20"/>
                <w:lang w:val="uk-UA"/>
              </w:rPr>
              <w:t>зі строком погашення до 1</w:t>
            </w:r>
            <w:r w:rsidR="00765FAA" w:rsidRPr="00647F64">
              <w:rPr>
                <w:rFonts w:ascii="Times New Roman" w:hAnsi="Times New Roman" w:cs="Times New Roman"/>
                <w:sz w:val="20"/>
                <w:szCs w:val="20"/>
                <w:lang w:val="uk-UA"/>
              </w:rPr>
              <w:t>2 місяців</w:t>
            </w:r>
          </w:p>
          <w:p w14:paraId="0FCFEB76" w14:textId="77777777" w:rsidR="00652655" w:rsidRPr="00647F64" w:rsidRDefault="00652655"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по кредитах юридичним особам в кількості 2 шт.</w:t>
            </w:r>
          </w:p>
        </w:tc>
        <w:tc>
          <w:tcPr>
            <w:tcW w:w="1559" w:type="dxa"/>
            <w:tcBorders>
              <w:top w:val="single" w:sz="4" w:space="0" w:color="00000A"/>
              <w:left w:val="single" w:sz="4" w:space="0" w:color="00000A"/>
              <w:bottom w:val="single" w:sz="4" w:space="0" w:color="00000A"/>
              <w:right w:val="single" w:sz="4" w:space="0" w:color="00000A"/>
            </w:tcBorders>
          </w:tcPr>
          <w:p w14:paraId="0FCFEB77" w14:textId="77777777" w:rsidR="00765FAA" w:rsidRPr="00647F64" w:rsidRDefault="00652655" w:rsidP="00765FAA">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10811</w:t>
            </w:r>
          </w:p>
          <w:p w14:paraId="0FCFEB78" w14:textId="77777777" w:rsidR="00652655" w:rsidRPr="00647F64" w:rsidRDefault="00652655" w:rsidP="00765FAA">
            <w:pPr>
              <w:spacing w:after="0" w:line="240" w:lineRule="auto"/>
              <w:jc w:val="right"/>
              <w:rPr>
                <w:rFonts w:ascii="Times New Roman" w:hAnsi="Times New Roman" w:cs="Times New Roman"/>
                <w:sz w:val="20"/>
                <w:szCs w:val="20"/>
                <w:lang w:val="uk-UA"/>
              </w:rPr>
            </w:pPr>
          </w:p>
          <w:p w14:paraId="0FCFEB79" w14:textId="77777777" w:rsidR="00652655" w:rsidRPr="00647F64" w:rsidRDefault="00652655" w:rsidP="00765FAA">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608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FEB7A" w14:textId="77777777" w:rsidR="00765FAA" w:rsidRPr="00647F64" w:rsidRDefault="00652655" w:rsidP="00765FAA">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16026</w:t>
            </w:r>
          </w:p>
          <w:p w14:paraId="0FCFEB7B" w14:textId="77777777" w:rsidR="00652655" w:rsidRPr="00647F64" w:rsidRDefault="00652655" w:rsidP="00765FAA">
            <w:pPr>
              <w:spacing w:after="0" w:line="240" w:lineRule="auto"/>
              <w:jc w:val="right"/>
              <w:rPr>
                <w:rFonts w:ascii="Times New Roman" w:hAnsi="Times New Roman" w:cs="Times New Roman"/>
                <w:sz w:val="20"/>
                <w:szCs w:val="20"/>
                <w:lang w:val="uk-UA"/>
              </w:rPr>
            </w:pPr>
          </w:p>
          <w:p w14:paraId="0FCFEB7C" w14:textId="77777777" w:rsidR="00652655" w:rsidRPr="00647F64" w:rsidRDefault="00652655" w:rsidP="00765FAA">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1332</w:t>
            </w:r>
          </w:p>
        </w:tc>
      </w:tr>
      <w:tr w:rsidR="00765FAA" w:rsidRPr="00647F64" w14:paraId="0FCFEB82" w14:textId="77777777" w:rsidTr="00765FAA">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FEB7E" w14:textId="77777777" w:rsidR="00765FAA" w:rsidRPr="00647F64" w:rsidRDefault="00765FAA" w:rsidP="00765FAA">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1.2</w:t>
            </w: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FEB7F" w14:textId="77777777" w:rsidR="00765FAA" w:rsidRPr="00647F64" w:rsidRDefault="00765FAA"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за нарахованими відсотками  </w:t>
            </w:r>
          </w:p>
        </w:tc>
        <w:tc>
          <w:tcPr>
            <w:tcW w:w="1559" w:type="dxa"/>
            <w:tcBorders>
              <w:top w:val="single" w:sz="4" w:space="0" w:color="00000A"/>
              <w:left w:val="single" w:sz="4" w:space="0" w:color="00000A"/>
              <w:bottom w:val="single" w:sz="4" w:space="0" w:color="00000A"/>
              <w:right w:val="single" w:sz="4" w:space="0" w:color="00000A"/>
            </w:tcBorders>
          </w:tcPr>
          <w:p w14:paraId="0FCFEB80" w14:textId="77777777" w:rsidR="00765FAA" w:rsidRPr="00647F64" w:rsidRDefault="00693FF5" w:rsidP="00765FAA">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708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FEB81" w14:textId="77777777" w:rsidR="00765FAA" w:rsidRPr="00647F64" w:rsidRDefault="001F4FB7" w:rsidP="00765FAA">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2765</w:t>
            </w:r>
          </w:p>
        </w:tc>
      </w:tr>
      <w:tr w:rsidR="001F4FB7" w:rsidRPr="00647F64" w14:paraId="0FCFEB87" w14:textId="77777777" w:rsidTr="00765FAA">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FEB83" w14:textId="77777777" w:rsidR="001F4FB7" w:rsidRPr="00647F64" w:rsidRDefault="001F4FB7" w:rsidP="00765FAA">
            <w:pPr>
              <w:spacing w:after="0" w:line="240" w:lineRule="auto"/>
              <w:jc w:val="center"/>
              <w:rPr>
                <w:rFonts w:ascii="Times New Roman" w:hAnsi="Times New Roman" w:cs="Times New Roman"/>
                <w:b/>
                <w:sz w:val="20"/>
                <w:szCs w:val="20"/>
                <w:lang w:val="uk-UA"/>
              </w:rPr>
            </w:pPr>
          </w:p>
        </w:tc>
        <w:tc>
          <w:tcPr>
            <w:tcW w:w="5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FEB84" w14:textId="77777777" w:rsidR="001F4FB7" w:rsidRPr="00647F64" w:rsidRDefault="001F4FB7" w:rsidP="00765FAA">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 xml:space="preserve">Усього поточної дебіторської заборгованості </w:t>
            </w:r>
          </w:p>
        </w:tc>
        <w:tc>
          <w:tcPr>
            <w:tcW w:w="1559" w:type="dxa"/>
            <w:tcBorders>
              <w:top w:val="single" w:sz="4" w:space="0" w:color="00000A"/>
              <w:left w:val="single" w:sz="4" w:space="0" w:color="00000A"/>
              <w:bottom w:val="single" w:sz="4" w:space="0" w:color="00000A"/>
              <w:right w:val="single" w:sz="4" w:space="0" w:color="00000A"/>
            </w:tcBorders>
          </w:tcPr>
          <w:p w14:paraId="0FCFEB85" w14:textId="77777777" w:rsidR="001F4FB7" w:rsidRPr="00647F64" w:rsidRDefault="00693FF5" w:rsidP="00765FAA">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12127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CFEB86" w14:textId="77777777" w:rsidR="001F4FB7" w:rsidRPr="00647F64" w:rsidRDefault="001F4FB7" w:rsidP="00765FAA">
            <w:pPr>
              <w:spacing w:after="0" w:line="240" w:lineRule="auto"/>
              <w:jc w:val="right"/>
              <w:rPr>
                <w:rFonts w:ascii="Times New Roman" w:hAnsi="Times New Roman" w:cs="Times New Roman"/>
                <w:b/>
                <w:sz w:val="20"/>
                <w:szCs w:val="20"/>
                <w:lang w:val="uk-UA"/>
              </w:rPr>
            </w:pPr>
            <w:r w:rsidRPr="00647F64">
              <w:rPr>
                <w:rFonts w:ascii="Times New Roman" w:hAnsi="Times New Roman" w:cs="Times New Roman"/>
                <w:b/>
                <w:sz w:val="20"/>
                <w:szCs w:val="20"/>
                <w:lang w:val="uk-UA"/>
              </w:rPr>
              <w:t>20123</w:t>
            </w:r>
          </w:p>
        </w:tc>
      </w:tr>
    </w:tbl>
    <w:p w14:paraId="0FCFEB88" w14:textId="77777777" w:rsidR="00765FAA" w:rsidRPr="00647F64" w:rsidRDefault="00765FAA" w:rsidP="00765FAA">
      <w:pPr>
        <w:spacing w:after="0" w:line="240" w:lineRule="auto"/>
        <w:jc w:val="both"/>
        <w:rPr>
          <w:rFonts w:ascii="Times New Roman" w:hAnsi="Times New Roman" w:cs="Times New Roman"/>
          <w:b/>
          <w:bCs/>
          <w:i/>
          <w:sz w:val="20"/>
          <w:szCs w:val="20"/>
          <w:lang w:val="uk-UA"/>
        </w:rPr>
      </w:pPr>
    </w:p>
    <w:p w14:paraId="0FCFEB89" w14:textId="77777777" w:rsidR="00765FAA" w:rsidRPr="00647F64" w:rsidRDefault="00765FAA" w:rsidP="00765FAA">
      <w:pPr>
        <w:shd w:val="clear" w:color="auto" w:fill="FFFFFF"/>
        <w:autoSpaceDE w:val="0"/>
        <w:autoSpaceDN w:val="0"/>
        <w:adjustRightInd w:val="0"/>
        <w:spacing w:after="0" w:line="240" w:lineRule="auto"/>
        <w:ind w:firstLine="357"/>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Аналіз дебіторської заборгованості</w:t>
      </w:r>
      <w:r w:rsidR="00B852C6">
        <w:rPr>
          <w:rFonts w:ascii="Times New Roman" w:hAnsi="Times New Roman" w:cs="Times New Roman"/>
          <w:sz w:val="20"/>
          <w:szCs w:val="20"/>
          <w:lang w:val="uk-UA"/>
        </w:rPr>
        <w:t xml:space="preserve"> за строками погашення</w:t>
      </w:r>
      <w:r w:rsidRPr="00647F64">
        <w:rPr>
          <w:rFonts w:ascii="Times New Roman" w:hAnsi="Times New Roman" w:cs="Times New Roman"/>
          <w:sz w:val="20"/>
          <w:szCs w:val="20"/>
          <w:lang w:val="uk-UA"/>
        </w:rPr>
        <w:t xml:space="preserve"> представлено наступним чином:</w:t>
      </w:r>
    </w:p>
    <w:p w14:paraId="0FCFEB8A" w14:textId="77777777" w:rsidR="00765FAA" w:rsidRPr="00647F64" w:rsidRDefault="00765FAA" w:rsidP="00765FAA">
      <w:pPr>
        <w:shd w:val="clear" w:color="auto" w:fill="FFFFFF"/>
        <w:autoSpaceDE w:val="0"/>
        <w:autoSpaceDN w:val="0"/>
        <w:adjustRightInd w:val="0"/>
        <w:spacing w:after="0" w:line="240" w:lineRule="auto"/>
        <w:ind w:firstLine="357"/>
        <w:jc w:val="both"/>
        <w:rPr>
          <w:rFonts w:ascii="Times New Roman" w:hAnsi="Times New Roman" w:cs="Times New Roman"/>
          <w:sz w:val="20"/>
          <w:szCs w:val="20"/>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6521"/>
        <w:gridCol w:w="1559"/>
        <w:gridCol w:w="1701"/>
      </w:tblGrid>
      <w:tr w:rsidR="00765FAA" w:rsidRPr="00647F64" w14:paraId="0FCFEB8E" w14:textId="77777777" w:rsidTr="00AC5C67">
        <w:trPr>
          <w:trHeight w:hRule="exact" w:val="341"/>
        </w:trPr>
        <w:tc>
          <w:tcPr>
            <w:tcW w:w="6521" w:type="dxa"/>
            <w:tcBorders>
              <w:top w:val="single" w:sz="6" w:space="0" w:color="auto"/>
              <w:left w:val="single" w:sz="6" w:space="0" w:color="auto"/>
              <w:bottom w:val="single" w:sz="6" w:space="0" w:color="auto"/>
              <w:right w:val="single" w:sz="6" w:space="0" w:color="auto"/>
            </w:tcBorders>
            <w:shd w:val="clear" w:color="auto" w:fill="FFFFFF"/>
          </w:tcPr>
          <w:p w14:paraId="0FCFEB8B" w14:textId="77777777" w:rsidR="00765FAA" w:rsidRPr="00647F64" w:rsidRDefault="00765FAA" w:rsidP="00765FAA">
            <w:pPr>
              <w:shd w:val="clear" w:color="auto" w:fill="FFFFFF"/>
              <w:spacing w:after="0" w:line="240" w:lineRule="auto"/>
              <w:rPr>
                <w:rFonts w:ascii="Times New Roman" w:hAnsi="Times New Roman" w:cs="Times New Roman"/>
                <w:sz w:val="20"/>
                <w:szCs w:val="20"/>
                <w:lang w:val="uk-UA"/>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CFEB8C" w14:textId="77777777" w:rsidR="00765FAA" w:rsidRPr="00647F64" w:rsidRDefault="00765FAA" w:rsidP="00765FAA">
            <w:pPr>
              <w:shd w:val="clear" w:color="auto" w:fill="FFFFFF"/>
              <w:spacing w:after="0" w:line="240" w:lineRule="auto"/>
              <w:jc w:val="center"/>
              <w:rPr>
                <w:rFonts w:ascii="Times New Roman" w:hAnsi="Times New Roman" w:cs="Times New Roman"/>
                <w:sz w:val="20"/>
                <w:szCs w:val="20"/>
                <w:lang w:val="uk-UA"/>
              </w:rPr>
            </w:pPr>
            <w:r w:rsidRPr="00647F64">
              <w:rPr>
                <w:rFonts w:ascii="Times New Roman" w:hAnsi="Times New Roman" w:cs="Times New Roman"/>
                <w:b/>
                <w:bCs/>
                <w:sz w:val="20"/>
                <w:szCs w:val="20"/>
                <w:lang w:val="uk-UA"/>
              </w:rPr>
              <w:t>31 грудня 201</w:t>
            </w:r>
            <w:r w:rsidR="00693FF5" w:rsidRPr="00647F64">
              <w:rPr>
                <w:rFonts w:ascii="Times New Roman" w:hAnsi="Times New Roman" w:cs="Times New Roman"/>
                <w:b/>
                <w:bCs/>
                <w:sz w:val="20"/>
                <w:szCs w:val="20"/>
                <w:lang w:val="uk-UA"/>
              </w:rPr>
              <w:t>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CFEB8D" w14:textId="77777777" w:rsidR="00765FAA" w:rsidRPr="00647F64" w:rsidRDefault="00765FAA" w:rsidP="00765FAA">
            <w:pPr>
              <w:shd w:val="clear" w:color="auto" w:fill="FFFFFF"/>
              <w:spacing w:after="0" w:line="240" w:lineRule="auto"/>
              <w:jc w:val="center"/>
              <w:rPr>
                <w:rFonts w:ascii="Times New Roman" w:hAnsi="Times New Roman" w:cs="Times New Roman"/>
                <w:sz w:val="20"/>
                <w:szCs w:val="20"/>
                <w:lang w:val="uk-UA"/>
              </w:rPr>
            </w:pPr>
            <w:r w:rsidRPr="00647F64">
              <w:rPr>
                <w:rFonts w:ascii="Times New Roman" w:hAnsi="Times New Roman" w:cs="Times New Roman"/>
                <w:b/>
                <w:bCs/>
                <w:sz w:val="20"/>
                <w:szCs w:val="20"/>
                <w:lang w:val="uk-UA"/>
              </w:rPr>
              <w:t>31 грудня 2016</w:t>
            </w:r>
          </w:p>
        </w:tc>
      </w:tr>
      <w:tr w:rsidR="00765FAA" w:rsidRPr="00647F64" w14:paraId="0FCFEB92" w14:textId="77777777" w:rsidTr="00AC5C67">
        <w:trPr>
          <w:trHeight w:hRule="exact" w:val="312"/>
        </w:trPr>
        <w:tc>
          <w:tcPr>
            <w:tcW w:w="6521" w:type="dxa"/>
            <w:tcBorders>
              <w:top w:val="single" w:sz="6" w:space="0" w:color="auto"/>
              <w:left w:val="single" w:sz="6" w:space="0" w:color="auto"/>
              <w:bottom w:val="single" w:sz="6" w:space="0" w:color="auto"/>
              <w:right w:val="single" w:sz="6" w:space="0" w:color="auto"/>
            </w:tcBorders>
            <w:shd w:val="clear" w:color="auto" w:fill="FFFFFF"/>
          </w:tcPr>
          <w:p w14:paraId="0FCFEB8F" w14:textId="77777777" w:rsidR="00765FAA" w:rsidRPr="00647F64" w:rsidRDefault="00765FAA" w:rsidP="00765FAA">
            <w:pPr>
              <w:shd w:val="clear" w:color="auto" w:fill="FFFFFF"/>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До 30 днів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CFEB90" w14:textId="77777777" w:rsidR="00765FAA" w:rsidRPr="00647F64" w:rsidRDefault="00765FAA" w:rsidP="00765FAA">
            <w:pPr>
              <w:shd w:val="clear" w:color="auto" w:fill="FFFFFF"/>
              <w:spacing w:after="0" w:line="240" w:lineRule="auto"/>
              <w:jc w:val="center"/>
              <w:rPr>
                <w:rFonts w:ascii="Times New Roman" w:hAnsi="Times New Roman" w:cs="Times New Roman"/>
                <w:sz w:val="20"/>
                <w:szCs w:val="20"/>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CFEB91" w14:textId="77777777" w:rsidR="00765FAA" w:rsidRPr="00647F64" w:rsidRDefault="00765FAA" w:rsidP="00765FAA">
            <w:pPr>
              <w:shd w:val="clear" w:color="auto" w:fill="FFFFFF"/>
              <w:spacing w:after="0" w:line="240" w:lineRule="auto"/>
              <w:jc w:val="center"/>
              <w:rPr>
                <w:rFonts w:ascii="Times New Roman" w:hAnsi="Times New Roman" w:cs="Times New Roman"/>
                <w:sz w:val="20"/>
                <w:szCs w:val="20"/>
                <w:lang w:val="uk-UA"/>
              </w:rPr>
            </w:pPr>
          </w:p>
        </w:tc>
      </w:tr>
      <w:tr w:rsidR="00765FAA" w:rsidRPr="00647F64" w14:paraId="0FCFEB96" w14:textId="77777777" w:rsidTr="00AC5C67">
        <w:trPr>
          <w:trHeight w:hRule="exact" w:val="312"/>
        </w:trPr>
        <w:tc>
          <w:tcPr>
            <w:tcW w:w="6521" w:type="dxa"/>
            <w:tcBorders>
              <w:top w:val="single" w:sz="6" w:space="0" w:color="auto"/>
              <w:left w:val="single" w:sz="6" w:space="0" w:color="auto"/>
              <w:bottom w:val="single" w:sz="6" w:space="0" w:color="auto"/>
              <w:right w:val="single" w:sz="6" w:space="0" w:color="auto"/>
            </w:tcBorders>
            <w:shd w:val="clear" w:color="auto" w:fill="FFFFFF"/>
          </w:tcPr>
          <w:p w14:paraId="0FCFEB93" w14:textId="77777777" w:rsidR="00765FAA" w:rsidRPr="00647F64" w:rsidRDefault="00765FAA" w:rsidP="00765FAA">
            <w:pPr>
              <w:shd w:val="clear" w:color="auto" w:fill="FFFFFF"/>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31- 91 днів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CFEB94" w14:textId="77777777" w:rsidR="00765FAA" w:rsidRPr="00647F64" w:rsidRDefault="00765FAA" w:rsidP="00765FAA">
            <w:pPr>
              <w:shd w:val="clear" w:color="auto" w:fill="FFFFFF"/>
              <w:spacing w:after="0" w:line="240" w:lineRule="auto"/>
              <w:jc w:val="center"/>
              <w:rPr>
                <w:rFonts w:ascii="Times New Roman" w:hAnsi="Times New Roman" w:cs="Times New Roman"/>
                <w:sz w:val="20"/>
                <w:szCs w:val="20"/>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CFEB95" w14:textId="77777777" w:rsidR="00765FAA" w:rsidRPr="00647F64" w:rsidRDefault="00765FAA" w:rsidP="00765FAA">
            <w:pPr>
              <w:shd w:val="clear" w:color="auto" w:fill="FFFFFF"/>
              <w:spacing w:after="0" w:line="240" w:lineRule="auto"/>
              <w:jc w:val="center"/>
              <w:rPr>
                <w:rFonts w:ascii="Times New Roman" w:hAnsi="Times New Roman" w:cs="Times New Roman"/>
                <w:sz w:val="20"/>
                <w:szCs w:val="20"/>
                <w:lang w:val="uk-UA"/>
              </w:rPr>
            </w:pPr>
          </w:p>
        </w:tc>
      </w:tr>
      <w:tr w:rsidR="00765FAA" w:rsidRPr="00647F64" w14:paraId="0FCFEB9A" w14:textId="77777777" w:rsidTr="00AC5C67">
        <w:trPr>
          <w:trHeight w:hRule="exact" w:val="312"/>
        </w:trPr>
        <w:tc>
          <w:tcPr>
            <w:tcW w:w="6521" w:type="dxa"/>
            <w:tcBorders>
              <w:top w:val="single" w:sz="6" w:space="0" w:color="auto"/>
              <w:left w:val="single" w:sz="6" w:space="0" w:color="auto"/>
              <w:bottom w:val="single" w:sz="6" w:space="0" w:color="auto"/>
              <w:right w:val="single" w:sz="6" w:space="0" w:color="auto"/>
            </w:tcBorders>
            <w:shd w:val="clear" w:color="auto" w:fill="FFFFFF"/>
          </w:tcPr>
          <w:p w14:paraId="0FCFEB97" w14:textId="77777777" w:rsidR="00765FAA" w:rsidRPr="00647F64" w:rsidRDefault="00765FAA" w:rsidP="00765FAA">
            <w:pPr>
              <w:shd w:val="clear" w:color="auto" w:fill="FFFFFF"/>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91- 180 днів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CFEB98" w14:textId="77777777" w:rsidR="00765FAA" w:rsidRPr="00647F64" w:rsidRDefault="00765FAA" w:rsidP="00765FAA">
            <w:pPr>
              <w:shd w:val="clear" w:color="auto" w:fill="FFFFFF"/>
              <w:spacing w:after="0" w:line="240" w:lineRule="auto"/>
              <w:jc w:val="center"/>
              <w:rPr>
                <w:rFonts w:ascii="Times New Roman" w:hAnsi="Times New Roman" w:cs="Times New Roman"/>
                <w:sz w:val="20"/>
                <w:szCs w:val="20"/>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CFEB99" w14:textId="77777777" w:rsidR="00765FAA" w:rsidRPr="00647F64" w:rsidRDefault="00765FAA" w:rsidP="00765FAA">
            <w:pPr>
              <w:shd w:val="clear" w:color="auto" w:fill="FFFFFF"/>
              <w:spacing w:after="0" w:line="240" w:lineRule="auto"/>
              <w:jc w:val="center"/>
              <w:rPr>
                <w:rFonts w:ascii="Times New Roman" w:hAnsi="Times New Roman" w:cs="Times New Roman"/>
                <w:sz w:val="20"/>
                <w:szCs w:val="20"/>
                <w:lang w:val="uk-UA"/>
              </w:rPr>
            </w:pPr>
          </w:p>
        </w:tc>
      </w:tr>
      <w:tr w:rsidR="00B3232F" w:rsidRPr="00647F64" w14:paraId="0FCFEB9E" w14:textId="77777777" w:rsidTr="00AC5C67">
        <w:trPr>
          <w:trHeight w:hRule="exact" w:val="312"/>
        </w:trPr>
        <w:tc>
          <w:tcPr>
            <w:tcW w:w="6521" w:type="dxa"/>
            <w:tcBorders>
              <w:top w:val="single" w:sz="6" w:space="0" w:color="auto"/>
              <w:left w:val="single" w:sz="6" w:space="0" w:color="auto"/>
              <w:bottom w:val="single" w:sz="6" w:space="0" w:color="auto"/>
              <w:right w:val="single" w:sz="6" w:space="0" w:color="auto"/>
            </w:tcBorders>
            <w:shd w:val="clear" w:color="auto" w:fill="FFFFFF"/>
          </w:tcPr>
          <w:p w14:paraId="0FCFEB9B" w14:textId="77777777" w:rsidR="00B3232F" w:rsidRPr="00647F64" w:rsidRDefault="00B3232F" w:rsidP="00765FAA">
            <w:pPr>
              <w:shd w:val="clear" w:color="auto" w:fill="FFFFFF"/>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180 – 365 днів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CFEB9C" w14:textId="77777777" w:rsidR="00B3232F" w:rsidRPr="00647F64" w:rsidRDefault="00B3232F" w:rsidP="004F23BC">
            <w:pPr>
              <w:shd w:val="clear" w:color="auto" w:fill="FFFFFF"/>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12127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CFEB9D" w14:textId="77777777" w:rsidR="00B3232F" w:rsidRPr="00647F64" w:rsidRDefault="00B3232F" w:rsidP="004F23BC">
            <w:pPr>
              <w:shd w:val="clear" w:color="auto" w:fill="FFFFFF"/>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20123</w:t>
            </w:r>
          </w:p>
        </w:tc>
      </w:tr>
      <w:tr w:rsidR="00765FAA" w:rsidRPr="00647F64" w14:paraId="0FCFEBA2" w14:textId="77777777" w:rsidTr="00AC5C67">
        <w:trPr>
          <w:trHeight w:hRule="exact" w:val="312"/>
        </w:trPr>
        <w:tc>
          <w:tcPr>
            <w:tcW w:w="6521" w:type="dxa"/>
            <w:tcBorders>
              <w:top w:val="single" w:sz="6" w:space="0" w:color="auto"/>
              <w:left w:val="single" w:sz="6" w:space="0" w:color="auto"/>
              <w:bottom w:val="single" w:sz="6" w:space="0" w:color="auto"/>
              <w:right w:val="single" w:sz="6" w:space="0" w:color="auto"/>
            </w:tcBorders>
            <w:shd w:val="clear" w:color="auto" w:fill="FFFFFF"/>
          </w:tcPr>
          <w:p w14:paraId="0FCFEB9F" w14:textId="77777777" w:rsidR="00765FAA" w:rsidRPr="00647F64" w:rsidRDefault="00765FAA" w:rsidP="00765FAA">
            <w:pPr>
              <w:shd w:val="clear" w:color="auto" w:fill="FFFFFF"/>
              <w:spacing w:after="0" w:line="240" w:lineRule="auto"/>
              <w:rPr>
                <w:rFonts w:ascii="Times New Roman" w:hAnsi="Times New Roman" w:cs="Times New Roman"/>
                <w:sz w:val="20"/>
                <w:szCs w:val="20"/>
                <w:lang w:val="uk-UA"/>
              </w:rPr>
            </w:pPr>
            <w:r w:rsidRPr="00647F64">
              <w:rPr>
                <w:rFonts w:ascii="Times New Roman" w:hAnsi="Times New Roman" w:cs="Times New Roman"/>
                <w:sz w:val="20"/>
                <w:szCs w:val="20"/>
                <w:lang w:val="uk-UA"/>
              </w:rPr>
              <w:t>Більше 365 днів</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CFEBA0" w14:textId="77777777" w:rsidR="00765FAA" w:rsidRPr="00647F64" w:rsidRDefault="00765FAA" w:rsidP="00765FAA">
            <w:pPr>
              <w:shd w:val="clear" w:color="auto" w:fill="FFFFFF"/>
              <w:spacing w:after="0" w:line="240" w:lineRule="auto"/>
              <w:jc w:val="center"/>
              <w:rPr>
                <w:rFonts w:ascii="Times New Roman" w:hAnsi="Times New Roman" w:cs="Times New Roman"/>
                <w:sz w:val="20"/>
                <w:szCs w:val="20"/>
                <w:lang w:val="uk-UA"/>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CFEBA1" w14:textId="77777777" w:rsidR="00765FAA" w:rsidRPr="00647F64" w:rsidRDefault="00765FAA" w:rsidP="00765FAA">
            <w:pPr>
              <w:shd w:val="clear" w:color="auto" w:fill="FFFFFF"/>
              <w:spacing w:after="0" w:line="240" w:lineRule="auto"/>
              <w:jc w:val="center"/>
              <w:rPr>
                <w:rFonts w:ascii="Times New Roman" w:hAnsi="Times New Roman" w:cs="Times New Roman"/>
                <w:sz w:val="20"/>
                <w:szCs w:val="20"/>
                <w:lang w:val="uk-UA"/>
              </w:rPr>
            </w:pPr>
          </w:p>
        </w:tc>
      </w:tr>
      <w:tr w:rsidR="001F4FB7" w:rsidRPr="00647F64" w14:paraId="0FCFEBA6" w14:textId="77777777" w:rsidTr="00AC5C67">
        <w:trPr>
          <w:trHeight w:hRule="exact" w:val="322"/>
        </w:trPr>
        <w:tc>
          <w:tcPr>
            <w:tcW w:w="6521" w:type="dxa"/>
            <w:tcBorders>
              <w:top w:val="single" w:sz="6" w:space="0" w:color="auto"/>
              <w:left w:val="single" w:sz="6" w:space="0" w:color="auto"/>
              <w:bottom w:val="single" w:sz="6" w:space="0" w:color="auto"/>
              <w:right w:val="single" w:sz="6" w:space="0" w:color="auto"/>
            </w:tcBorders>
            <w:shd w:val="clear" w:color="auto" w:fill="FFFFFF"/>
          </w:tcPr>
          <w:p w14:paraId="0FCFEBA3" w14:textId="77777777" w:rsidR="001F4FB7" w:rsidRPr="00647F64" w:rsidRDefault="001F4FB7" w:rsidP="00765FAA">
            <w:pPr>
              <w:shd w:val="clear" w:color="auto" w:fill="FFFFFF"/>
              <w:spacing w:after="0" w:line="240" w:lineRule="auto"/>
              <w:rPr>
                <w:rFonts w:ascii="Times New Roman" w:hAnsi="Times New Roman" w:cs="Times New Roman"/>
                <w:i/>
                <w:sz w:val="20"/>
                <w:szCs w:val="20"/>
                <w:lang w:val="uk-UA"/>
              </w:rPr>
            </w:pPr>
            <w:r w:rsidRPr="00647F64">
              <w:rPr>
                <w:rFonts w:ascii="Times New Roman" w:hAnsi="Times New Roman" w:cs="Times New Roman"/>
                <w:b/>
                <w:bCs/>
                <w:i/>
                <w:sz w:val="20"/>
                <w:szCs w:val="20"/>
                <w:lang w:val="uk-UA"/>
              </w:rPr>
              <w:t>Всього</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FCFEBA4" w14:textId="77777777" w:rsidR="001F4FB7" w:rsidRPr="00647F64" w:rsidRDefault="00693FF5" w:rsidP="00927A02">
            <w:pPr>
              <w:shd w:val="clear" w:color="auto" w:fill="FFFFFF"/>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12127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CFEBA5" w14:textId="77777777" w:rsidR="001F4FB7" w:rsidRPr="00647F64" w:rsidRDefault="00693FF5" w:rsidP="00927A02">
            <w:pPr>
              <w:shd w:val="clear" w:color="auto" w:fill="FFFFFF"/>
              <w:spacing w:after="0" w:line="240" w:lineRule="auto"/>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20123</w:t>
            </w:r>
          </w:p>
        </w:tc>
      </w:tr>
    </w:tbl>
    <w:p w14:paraId="0FCFEBA7" w14:textId="77777777" w:rsidR="00EE4DDF" w:rsidRPr="00647F64" w:rsidRDefault="00EE4DDF" w:rsidP="00EE4DDF">
      <w:pPr>
        <w:shd w:val="clear" w:color="auto" w:fill="FFFFFF"/>
        <w:autoSpaceDE w:val="0"/>
        <w:autoSpaceDN w:val="0"/>
        <w:adjustRightInd w:val="0"/>
        <w:spacing w:after="0" w:line="240" w:lineRule="auto"/>
        <w:ind w:firstLine="357"/>
        <w:jc w:val="both"/>
        <w:rPr>
          <w:rFonts w:ascii="Times New Roman" w:hAnsi="Times New Roman" w:cs="Times New Roman"/>
          <w:sz w:val="20"/>
          <w:szCs w:val="20"/>
          <w:lang w:val="uk-UA"/>
        </w:rPr>
      </w:pPr>
    </w:p>
    <w:p w14:paraId="0FCFEBA8" w14:textId="77777777" w:rsidR="00EE4DDF" w:rsidRPr="00647F64" w:rsidRDefault="00EE4DDF" w:rsidP="00765FAA">
      <w:pPr>
        <w:spacing w:after="0" w:line="240" w:lineRule="auto"/>
        <w:jc w:val="both"/>
        <w:rPr>
          <w:rFonts w:ascii="Times New Roman" w:hAnsi="Times New Roman" w:cs="Times New Roman"/>
          <w:b/>
          <w:bCs/>
          <w:i/>
          <w:sz w:val="20"/>
          <w:szCs w:val="20"/>
          <w:lang w:val="uk-UA"/>
        </w:rPr>
      </w:pPr>
    </w:p>
    <w:p w14:paraId="0FCFEBA9" w14:textId="77777777" w:rsidR="00765FAA" w:rsidRPr="00647F64" w:rsidRDefault="00765FAA" w:rsidP="00765FAA">
      <w:pPr>
        <w:spacing w:after="0" w:line="240" w:lineRule="auto"/>
        <w:jc w:val="both"/>
        <w:rPr>
          <w:rFonts w:ascii="Times New Roman" w:hAnsi="Times New Roman" w:cs="Times New Roman"/>
          <w:b/>
          <w:bCs/>
          <w:i/>
          <w:sz w:val="20"/>
          <w:szCs w:val="20"/>
          <w:lang w:val="uk-UA"/>
        </w:rPr>
      </w:pPr>
      <w:r w:rsidRPr="00647F64">
        <w:rPr>
          <w:rFonts w:ascii="Times New Roman" w:hAnsi="Times New Roman" w:cs="Times New Roman"/>
          <w:b/>
          <w:bCs/>
          <w:i/>
          <w:sz w:val="20"/>
          <w:szCs w:val="20"/>
          <w:lang w:val="uk-UA"/>
        </w:rPr>
        <w:t>Примітка 5.8. ГРОШОВІ КОШТИ</w:t>
      </w:r>
    </w:p>
    <w:p w14:paraId="0FCFEBAA" w14:textId="77777777" w:rsidR="00765FAA" w:rsidRPr="00647F64" w:rsidRDefault="00765FAA" w:rsidP="00765FAA">
      <w:pPr>
        <w:spacing w:after="0" w:line="240" w:lineRule="auto"/>
        <w:jc w:val="both"/>
        <w:rPr>
          <w:rFonts w:ascii="Times New Roman" w:hAnsi="Times New Roman" w:cs="Times New Roman"/>
          <w:b/>
          <w:bCs/>
          <w:i/>
          <w:sz w:val="20"/>
          <w:szCs w:val="20"/>
          <w:lang w:val="uk-UA"/>
        </w:rPr>
      </w:pPr>
    </w:p>
    <w:tbl>
      <w:tblPr>
        <w:tblW w:w="10177" w:type="dxa"/>
        <w:jc w:val="center"/>
        <w:tblBorders>
          <w:top w:val="single" w:sz="4" w:space="0" w:color="00000A"/>
          <w:left w:val="single" w:sz="4" w:space="0" w:color="00000A"/>
          <w:bottom w:val="nil"/>
          <w:right w:val="single" w:sz="4" w:space="0" w:color="00000A"/>
          <w:insideH w:val="nil"/>
          <w:insideV w:val="single" w:sz="4" w:space="0" w:color="00000A"/>
        </w:tblBorders>
        <w:tblCellMar>
          <w:left w:w="5" w:type="dxa"/>
          <w:right w:w="10" w:type="dxa"/>
        </w:tblCellMar>
        <w:tblLook w:val="04A0" w:firstRow="1" w:lastRow="0" w:firstColumn="1" w:lastColumn="0" w:noHBand="0" w:noVBand="1"/>
      </w:tblPr>
      <w:tblGrid>
        <w:gridCol w:w="892"/>
        <w:gridCol w:w="5179"/>
        <w:gridCol w:w="2053"/>
        <w:gridCol w:w="2053"/>
      </w:tblGrid>
      <w:tr w:rsidR="00765FAA" w:rsidRPr="00647F64" w14:paraId="0FCFEBAF" w14:textId="77777777" w:rsidTr="00765FAA">
        <w:trPr>
          <w:trHeight w:val="288"/>
          <w:jc w:val="center"/>
        </w:trPr>
        <w:tc>
          <w:tcPr>
            <w:tcW w:w="892" w:type="dxa"/>
            <w:tcBorders>
              <w:top w:val="single" w:sz="4" w:space="0" w:color="00000A"/>
              <w:left w:val="single" w:sz="4" w:space="0" w:color="00000A"/>
              <w:bottom w:val="nil"/>
              <w:right w:val="single" w:sz="4" w:space="0" w:color="00000A"/>
            </w:tcBorders>
            <w:shd w:val="clear" w:color="auto" w:fill="FFFFFF"/>
            <w:tcMar>
              <w:left w:w="5" w:type="dxa"/>
            </w:tcMar>
          </w:tcPr>
          <w:p w14:paraId="0FCFEBAB" w14:textId="77777777" w:rsidR="00765FAA" w:rsidRPr="00647F64" w:rsidRDefault="00765FAA"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Рядок</w:t>
            </w:r>
          </w:p>
        </w:tc>
        <w:tc>
          <w:tcPr>
            <w:tcW w:w="5179" w:type="dxa"/>
            <w:tcBorders>
              <w:top w:val="single" w:sz="4" w:space="0" w:color="00000A"/>
              <w:left w:val="single" w:sz="4" w:space="0" w:color="00000A"/>
              <w:bottom w:val="nil"/>
              <w:right w:val="single" w:sz="4" w:space="0" w:color="00000A"/>
            </w:tcBorders>
            <w:shd w:val="clear" w:color="auto" w:fill="FFFFFF"/>
            <w:tcMar>
              <w:left w:w="5" w:type="dxa"/>
            </w:tcMar>
          </w:tcPr>
          <w:p w14:paraId="0FCFEBAC" w14:textId="77777777" w:rsidR="00765FAA" w:rsidRPr="00647F64" w:rsidRDefault="00765FAA"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Найменування статті</w:t>
            </w:r>
          </w:p>
        </w:tc>
        <w:tc>
          <w:tcPr>
            <w:tcW w:w="2053" w:type="dxa"/>
            <w:tcBorders>
              <w:top w:val="single" w:sz="4" w:space="0" w:color="00000A"/>
              <w:left w:val="single" w:sz="4" w:space="0" w:color="00000A"/>
              <w:bottom w:val="nil"/>
              <w:right w:val="single" w:sz="4" w:space="0" w:color="00000A"/>
            </w:tcBorders>
            <w:shd w:val="clear" w:color="auto" w:fill="FFFFFF"/>
          </w:tcPr>
          <w:p w14:paraId="0FCFEBAD" w14:textId="77777777" w:rsidR="00765FAA" w:rsidRPr="00647F64" w:rsidRDefault="00765FAA" w:rsidP="00693FF5">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Станом на 31.12.201</w:t>
            </w:r>
            <w:r w:rsidR="00693FF5" w:rsidRPr="00647F64">
              <w:rPr>
                <w:rFonts w:ascii="Times New Roman" w:hAnsi="Times New Roman" w:cs="Times New Roman"/>
                <w:sz w:val="20"/>
                <w:szCs w:val="20"/>
                <w:lang w:val="uk-UA"/>
              </w:rPr>
              <w:t>7</w:t>
            </w:r>
            <w:r w:rsidRPr="00647F64">
              <w:rPr>
                <w:rFonts w:ascii="Times New Roman" w:hAnsi="Times New Roman" w:cs="Times New Roman"/>
                <w:sz w:val="20"/>
                <w:szCs w:val="20"/>
                <w:lang w:val="uk-UA"/>
              </w:rPr>
              <w:t>,             тис.грн</w:t>
            </w:r>
          </w:p>
        </w:tc>
        <w:tc>
          <w:tcPr>
            <w:tcW w:w="2053" w:type="dxa"/>
            <w:tcBorders>
              <w:top w:val="single" w:sz="4" w:space="0" w:color="00000A"/>
              <w:left w:val="single" w:sz="4" w:space="0" w:color="00000A"/>
              <w:bottom w:val="nil"/>
              <w:right w:val="single" w:sz="4" w:space="0" w:color="00000A"/>
            </w:tcBorders>
            <w:shd w:val="clear" w:color="auto" w:fill="FFFFFF"/>
            <w:tcMar>
              <w:left w:w="5" w:type="dxa"/>
            </w:tcMar>
          </w:tcPr>
          <w:p w14:paraId="0FCFEBAE" w14:textId="77777777" w:rsidR="00765FAA" w:rsidRPr="00647F64" w:rsidRDefault="00765FAA" w:rsidP="00693FF5">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Станом на 31.12.201</w:t>
            </w:r>
            <w:r w:rsidR="00693FF5" w:rsidRPr="00647F64">
              <w:rPr>
                <w:rFonts w:ascii="Times New Roman" w:hAnsi="Times New Roman" w:cs="Times New Roman"/>
                <w:sz w:val="20"/>
                <w:szCs w:val="20"/>
                <w:lang w:val="uk-UA"/>
              </w:rPr>
              <w:t>6</w:t>
            </w:r>
            <w:r w:rsidRPr="00647F64">
              <w:rPr>
                <w:rFonts w:ascii="Times New Roman" w:hAnsi="Times New Roman" w:cs="Times New Roman"/>
                <w:sz w:val="20"/>
                <w:szCs w:val="20"/>
                <w:lang w:val="uk-UA"/>
              </w:rPr>
              <w:t>,               тис.грн</w:t>
            </w:r>
          </w:p>
        </w:tc>
      </w:tr>
      <w:tr w:rsidR="00693FF5" w:rsidRPr="00647F64" w14:paraId="0FCFEBB4" w14:textId="77777777" w:rsidTr="00765FAA">
        <w:trPr>
          <w:trHeight w:val="264"/>
          <w:jc w:val="center"/>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B0" w14:textId="77777777" w:rsidR="00693FF5" w:rsidRPr="00647F64" w:rsidRDefault="00693FF5"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1</w:t>
            </w:r>
          </w:p>
        </w:tc>
        <w:tc>
          <w:tcPr>
            <w:tcW w:w="51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B1" w14:textId="77777777" w:rsidR="00693FF5" w:rsidRPr="00647F64" w:rsidRDefault="00693FF5"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Готівкові кошти в касі</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Pr>
          <w:p w14:paraId="0FCFEBB2" w14:textId="77777777" w:rsidR="00693FF5" w:rsidRPr="00647F64" w:rsidRDefault="00693FF5" w:rsidP="00765FAA">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0</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B3" w14:textId="77777777" w:rsidR="00693FF5" w:rsidRPr="00647F64" w:rsidRDefault="00693FF5"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0</w:t>
            </w:r>
          </w:p>
        </w:tc>
      </w:tr>
      <w:tr w:rsidR="00693FF5" w:rsidRPr="00647F64" w14:paraId="0FCFEBB9" w14:textId="77777777" w:rsidTr="00765FAA">
        <w:trPr>
          <w:trHeight w:val="259"/>
          <w:jc w:val="center"/>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B5" w14:textId="77777777" w:rsidR="00693FF5" w:rsidRPr="00647F64" w:rsidRDefault="00693FF5"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2</w:t>
            </w:r>
          </w:p>
        </w:tc>
        <w:tc>
          <w:tcPr>
            <w:tcW w:w="51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B6" w14:textId="77777777" w:rsidR="00693FF5" w:rsidRPr="00647F64" w:rsidRDefault="00693FF5"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Поточний рахунок у банку</w:t>
            </w:r>
            <w:r w:rsidR="00AC5C67" w:rsidRPr="00647F64">
              <w:rPr>
                <w:rFonts w:ascii="Times New Roman" w:hAnsi="Times New Roman" w:cs="Times New Roman"/>
                <w:sz w:val="20"/>
                <w:szCs w:val="20"/>
                <w:lang w:val="uk-UA"/>
              </w:rPr>
              <w:t>, всього</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Pr>
          <w:p w14:paraId="0FCFEBB7" w14:textId="77777777" w:rsidR="00693FF5" w:rsidRPr="00647F64" w:rsidRDefault="00693FF5" w:rsidP="00765FAA">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152</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B8" w14:textId="77777777" w:rsidR="00693FF5" w:rsidRPr="00647F64" w:rsidRDefault="00693FF5"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95</w:t>
            </w:r>
          </w:p>
        </w:tc>
      </w:tr>
      <w:tr w:rsidR="00693FF5" w:rsidRPr="00647F64" w14:paraId="0FCFEBBE" w14:textId="77777777" w:rsidTr="00765FAA">
        <w:trPr>
          <w:trHeight w:val="259"/>
          <w:jc w:val="center"/>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BA" w14:textId="77777777" w:rsidR="00693FF5" w:rsidRPr="00647F64" w:rsidRDefault="00693FF5"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2.1.</w:t>
            </w:r>
          </w:p>
        </w:tc>
        <w:tc>
          <w:tcPr>
            <w:tcW w:w="51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BB" w14:textId="77777777" w:rsidR="00693FF5" w:rsidRPr="00647F64" w:rsidRDefault="00693FF5"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АТ «Банк Національні інвестиції»</w:t>
            </w:r>
            <w:r w:rsidR="00AC5C67" w:rsidRPr="00647F64">
              <w:rPr>
                <w:rFonts w:ascii="Times New Roman" w:hAnsi="Times New Roman" w:cs="Times New Roman"/>
                <w:sz w:val="20"/>
                <w:szCs w:val="20"/>
                <w:lang w:val="uk-UA"/>
              </w:rPr>
              <w:t xml:space="preserve"> </w:t>
            </w:r>
            <w:r w:rsidRPr="00647F64">
              <w:rPr>
                <w:rFonts w:ascii="Times New Roman" w:hAnsi="Times New Roman" w:cs="Times New Roman"/>
                <w:sz w:val="20"/>
                <w:szCs w:val="20"/>
                <w:lang w:val="uk-UA"/>
              </w:rPr>
              <w:t>м.</w:t>
            </w:r>
            <w:r w:rsidR="00AC5C67" w:rsidRPr="00647F64">
              <w:rPr>
                <w:rFonts w:ascii="Times New Roman" w:hAnsi="Times New Roman" w:cs="Times New Roman"/>
                <w:sz w:val="20"/>
                <w:szCs w:val="20"/>
                <w:lang w:val="uk-UA"/>
              </w:rPr>
              <w:t xml:space="preserve"> </w:t>
            </w:r>
            <w:r w:rsidRPr="00647F64">
              <w:rPr>
                <w:rFonts w:ascii="Times New Roman" w:hAnsi="Times New Roman" w:cs="Times New Roman"/>
                <w:sz w:val="20"/>
                <w:szCs w:val="20"/>
                <w:lang w:val="uk-UA"/>
              </w:rPr>
              <w:t>Київ</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Pr>
          <w:p w14:paraId="0FCFEBBC" w14:textId="77777777" w:rsidR="00693FF5" w:rsidRPr="00647F64" w:rsidRDefault="00693FF5" w:rsidP="00765FAA">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92</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BD" w14:textId="77777777" w:rsidR="00693FF5" w:rsidRPr="00647F64" w:rsidRDefault="00693FF5"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92</w:t>
            </w:r>
          </w:p>
        </w:tc>
      </w:tr>
      <w:tr w:rsidR="00693FF5" w:rsidRPr="00647F64" w14:paraId="0FCFEBC3" w14:textId="77777777" w:rsidTr="00765FAA">
        <w:trPr>
          <w:trHeight w:val="259"/>
          <w:jc w:val="center"/>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BF" w14:textId="77777777" w:rsidR="00693FF5" w:rsidRPr="00647F64" w:rsidRDefault="00693FF5"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lastRenderedPageBreak/>
              <w:t>2.2.</w:t>
            </w:r>
          </w:p>
        </w:tc>
        <w:tc>
          <w:tcPr>
            <w:tcW w:w="51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C0" w14:textId="77777777" w:rsidR="00693FF5" w:rsidRPr="00647F64" w:rsidRDefault="00693FF5" w:rsidP="004604E0">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ПАТ «ОТП Банк» м.</w:t>
            </w:r>
            <w:r w:rsidR="00AC5C67" w:rsidRPr="00647F64">
              <w:rPr>
                <w:rFonts w:ascii="Times New Roman" w:hAnsi="Times New Roman" w:cs="Times New Roman"/>
                <w:sz w:val="20"/>
                <w:szCs w:val="20"/>
                <w:lang w:val="uk-UA"/>
              </w:rPr>
              <w:t xml:space="preserve"> </w:t>
            </w:r>
            <w:r w:rsidRPr="00647F64">
              <w:rPr>
                <w:rFonts w:ascii="Times New Roman" w:hAnsi="Times New Roman" w:cs="Times New Roman"/>
                <w:sz w:val="20"/>
                <w:szCs w:val="20"/>
                <w:lang w:val="uk-UA"/>
              </w:rPr>
              <w:t>Київ</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Pr>
          <w:p w14:paraId="0FCFEBC1" w14:textId="77777777" w:rsidR="00693FF5" w:rsidRPr="00647F64" w:rsidRDefault="00693FF5" w:rsidP="00765FAA">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60</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C2" w14:textId="77777777" w:rsidR="00693FF5" w:rsidRPr="00647F64" w:rsidRDefault="00693FF5"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2</w:t>
            </w:r>
          </w:p>
        </w:tc>
      </w:tr>
      <w:tr w:rsidR="00693FF5" w:rsidRPr="00647F64" w14:paraId="0FCFEBC8" w14:textId="77777777" w:rsidTr="00765FAA">
        <w:trPr>
          <w:trHeight w:val="259"/>
          <w:jc w:val="center"/>
        </w:trPr>
        <w:tc>
          <w:tcPr>
            <w:tcW w:w="89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C4" w14:textId="77777777" w:rsidR="00693FF5" w:rsidRPr="00647F64" w:rsidRDefault="00693FF5"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2.3</w:t>
            </w:r>
          </w:p>
        </w:tc>
        <w:tc>
          <w:tcPr>
            <w:tcW w:w="51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C5" w14:textId="77777777" w:rsidR="00693FF5" w:rsidRPr="00647F64" w:rsidRDefault="00693FF5"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ПАТ «АСВІО БАНК»</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Pr>
          <w:p w14:paraId="0FCFEBC6" w14:textId="77777777" w:rsidR="00693FF5" w:rsidRPr="00647F64" w:rsidRDefault="00693FF5" w:rsidP="00765FAA">
            <w:pPr>
              <w:spacing w:after="0" w:line="240" w:lineRule="auto"/>
              <w:jc w:val="right"/>
              <w:rPr>
                <w:rFonts w:ascii="Times New Roman" w:hAnsi="Times New Roman" w:cs="Times New Roman"/>
                <w:sz w:val="20"/>
                <w:szCs w:val="20"/>
                <w:lang w:val="uk-UA"/>
              </w:rPr>
            </w:pP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C7" w14:textId="77777777" w:rsidR="00693FF5" w:rsidRPr="00647F64" w:rsidRDefault="00693FF5" w:rsidP="0026157C">
            <w:pPr>
              <w:spacing w:after="0" w:line="240" w:lineRule="auto"/>
              <w:jc w:val="right"/>
              <w:rPr>
                <w:rFonts w:ascii="Times New Roman" w:hAnsi="Times New Roman" w:cs="Times New Roman"/>
                <w:sz w:val="20"/>
                <w:szCs w:val="20"/>
                <w:lang w:val="uk-UA"/>
              </w:rPr>
            </w:pPr>
            <w:r w:rsidRPr="00647F64">
              <w:rPr>
                <w:rFonts w:ascii="Times New Roman" w:hAnsi="Times New Roman" w:cs="Times New Roman"/>
                <w:sz w:val="20"/>
                <w:szCs w:val="20"/>
                <w:lang w:val="uk-UA"/>
              </w:rPr>
              <w:t>1</w:t>
            </w:r>
          </w:p>
        </w:tc>
      </w:tr>
    </w:tbl>
    <w:p w14:paraId="0FCFEBC9" w14:textId="77777777" w:rsidR="00765FAA" w:rsidRPr="00647F64" w:rsidRDefault="00765FAA" w:rsidP="00765FAA">
      <w:pPr>
        <w:spacing w:after="0" w:line="240" w:lineRule="auto"/>
        <w:jc w:val="both"/>
        <w:rPr>
          <w:rFonts w:ascii="Times New Roman" w:hAnsi="Times New Roman" w:cs="Times New Roman"/>
          <w:sz w:val="20"/>
          <w:szCs w:val="20"/>
          <w:lang w:val="uk-UA"/>
        </w:rPr>
      </w:pPr>
    </w:p>
    <w:p w14:paraId="0FCFEBCA" w14:textId="77777777" w:rsidR="00CE0324" w:rsidRPr="00647F64" w:rsidRDefault="00765FAA" w:rsidP="00CE0324">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Грошові кошти Компанії в основному були розміщені на поточному та депозитному рахунках в  ПАТ </w:t>
      </w:r>
      <w:r w:rsidR="00CE0324" w:rsidRPr="00647F64">
        <w:rPr>
          <w:rFonts w:ascii="Times New Roman" w:hAnsi="Times New Roman" w:cs="Times New Roman"/>
          <w:sz w:val="20"/>
          <w:szCs w:val="20"/>
          <w:lang w:val="uk-UA"/>
        </w:rPr>
        <w:t>«Банк «НАЦІОНАЛЬНІ ІНВЕСТИЦІЇ»</w:t>
      </w:r>
      <w:r w:rsidRPr="00647F64">
        <w:rPr>
          <w:rFonts w:ascii="Times New Roman" w:hAnsi="Times New Roman" w:cs="Times New Roman"/>
          <w:sz w:val="20"/>
          <w:szCs w:val="20"/>
          <w:lang w:val="uk-UA"/>
        </w:rPr>
        <w:t>, який в жовтні 2015 року був віднесений до категорії неплатоспроможних.</w:t>
      </w:r>
      <w:r w:rsidR="00CE0324" w:rsidRPr="00647F64">
        <w:rPr>
          <w:rFonts w:ascii="Times New Roman" w:hAnsi="Times New Roman" w:cs="Times New Roman"/>
          <w:sz w:val="20"/>
          <w:szCs w:val="20"/>
          <w:lang w:val="uk-UA"/>
        </w:rPr>
        <w:t xml:space="preserve"> Розпорядженням Національної комісії з цінних паперів та фондового ринку № 17-ФК-3 від 26.01.2016 р. зупинено обіг простих іменних акцій Публічного акціонерного товариства «БАНК «НАЦІОНАЛЬНІ ІНВЕСТИЦІЇ».</w:t>
      </w:r>
    </w:p>
    <w:p w14:paraId="0FCFEBCB" w14:textId="77777777" w:rsidR="00765FAA" w:rsidRPr="00647F64" w:rsidRDefault="00765FAA" w:rsidP="00765FAA">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Керівництво Компанії прийняло рішення не знецінювати цей актив до вирішення судових спорів.</w:t>
      </w:r>
    </w:p>
    <w:p w14:paraId="0FCFEBCC" w14:textId="77777777" w:rsidR="00BE49D6" w:rsidRPr="00647F64" w:rsidRDefault="00BE49D6">
      <w:pPr>
        <w:jc w:val="both"/>
        <w:rPr>
          <w:rFonts w:ascii="Times New Roman" w:hAnsi="Times New Roman" w:cs="Times New Roman"/>
          <w:b/>
          <w:i/>
          <w:sz w:val="20"/>
          <w:szCs w:val="20"/>
          <w:lang w:val="uk-UA"/>
        </w:rPr>
      </w:pPr>
      <w:bookmarkStart w:id="12" w:name="bookmark34"/>
    </w:p>
    <w:p w14:paraId="0FCFEBCD" w14:textId="77777777" w:rsidR="000878E0" w:rsidRPr="00647F64" w:rsidRDefault="005C7AAE">
      <w:pPr>
        <w:jc w:val="both"/>
        <w:rPr>
          <w:rFonts w:ascii="Times New Roman" w:hAnsi="Times New Roman" w:cs="Times New Roman"/>
          <w:b/>
          <w:i/>
          <w:sz w:val="20"/>
          <w:szCs w:val="20"/>
          <w:lang w:val="uk-UA"/>
        </w:rPr>
      </w:pPr>
      <w:r w:rsidRPr="00647F64">
        <w:rPr>
          <w:rFonts w:ascii="Times New Roman" w:hAnsi="Times New Roman" w:cs="Times New Roman"/>
          <w:b/>
          <w:i/>
          <w:sz w:val="20"/>
          <w:szCs w:val="20"/>
          <w:lang w:val="uk-UA"/>
        </w:rPr>
        <w:t xml:space="preserve">Примітка </w:t>
      </w:r>
      <w:r w:rsidR="008158E2" w:rsidRPr="00647F64">
        <w:rPr>
          <w:rFonts w:ascii="Times New Roman" w:hAnsi="Times New Roman" w:cs="Times New Roman"/>
          <w:b/>
          <w:i/>
          <w:sz w:val="20"/>
          <w:szCs w:val="20"/>
          <w:lang w:val="uk-UA"/>
        </w:rPr>
        <w:t>5.</w:t>
      </w:r>
      <w:r w:rsidR="00765FAA" w:rsidRPr="00647F64">
        <w:rPr>
          <w:rFonts w:ascii="Times New Roman" w:hAnsi="Times New Roman" w:cs="Times New Roman"/>
          <w:b/>
          <w:i/>
          <w:sz w:val="20"/>
          <w:szCs w:val="20"/>
          <w:lang w:val="uk-UA"/>
        </w:rPr>
        <w:t>9</w:t>
      </w:r>
      <w:r w:rsidRPr="00647F64">
        <w:rPr>
          <w:rFonts w:ascii="Times New Roman" w:hAnsi="Times New Roman" w:cs="Times New Roman"/>
          <w:b/>
          <w:i/>
          <w:sz w:val="20"/>
          <w:szCs w:val="20"/>
          <w:lang w:val="uk-UA"/>
        </w:rPr>
        <w:t xml:space="preserve">. </w:t>
      </w:r>
      <w:bookmarkEnd w:id="12"/>
      <w:r w:rsidRPr="00647F64">
        <w:rPr>
          <w:rFonts w:ascii="Times New Roman" w:hAnsi="Times New Roman" w:cs="Times New Roman"/>
          <w:b/>
          <w:i/>
          <w:sz w:val="20"/>
          <w:szCs w:val="20"/>
          <w:lang w:val="uk-UA"/>
        </w:rPr>
        <w:t>СТАТУТНИЙ КАПІТАЛ</w:t>
      </w:r>
    </w:p>
    <w:p w14:paraId="0FCFEBCE" w14:textId="77777777" w:rsidR="000878E0" w:rsidRPr="00647F64" w:rsidRDefault="005C7AAE">
      <w:pPr>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Статутний капітал Товариства </w:t>
      </w:r>
      <w:r w:rsidR="0016519D" w:rsidRPr="00647F64">
        <w:rPr>
          <w:rFonts w:ascii="Times New Roman" w:hAnsi="Times New Roman" w:cs="Times New Roman"/>
          <w:sz w:val="20"/>
          <w:szCs w:val="20"/>
          <w:lang w:val="uk-UA"/>
        </w:rPr>
        <w:t xml:space="preserve">як на 31.12.2016 року так і на 31.12.2017 р. </w:t>
      </w:r>
      <w:r w:rsidRPr="00647F64">
        <w:rPr>
          <w:rFonts w:ascii="Times New Roman" w:hAnsi="Times New Roman" w:cs="Times New Roman"/>
          <w:sz w:val="20"/>
          <w:szCs w:val="20"/>
          <w:lang w:val="uk-UA"/>
        </w:rPr>
        <w:t xml:space="preserve">складає </w:t>
      </w:r>
      <w:r w:rsidR="00F37EDE" w:rsidRPr="00647F64">
        <w:rPr>
          <w:rFonts w:ascii="Times New Roman" w:hAnsi="Times New Roman" w:cs="Times New Roman"/>
          <w:sz w:val="20"/>
          <w:szCs w:val="20"/>
          <w:lang w:val="uk-UA"/>
        </w:rPr>
        <w:t>7 000</w:t>
      </w:r>
      <w:r w:rsidRPr="00647F64">
        <w:rPr>
          <w:rFonts w:ascii="Times New Roman" w:hAnsi="Times New Roman" w:cs="Times New Roman"/>
          <w:sz w:val="20"/>
          <w:szCs w:val="20"/>
          <w:lang w:val="uk-UA"/>
        </w:rPr>
        <w:t xml:space="preserve"> тис. грн. </w:t>
      </w:r>
    </w:p>
    <w:p w14:paraId="0FCFEBCF" w14:textId="77777777" w:rsidR="00F37EDE" w:rsidRPr="00647F64" w:rsidRDefault="005C7AAE" w:rsidP="00F37EDE">
      <w:pPr>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xml:space="preserve">Фактично статутний капітал Товариства був сформований </w:t>
      </w:r>
      <w:r w:rsidR="00F37EDE" w:rsidRPr="00647F64">
        <w:rPr>
          <w:rFonts w:ascii="Times New Roman" w:eastAsia="Calibri" w:hAnsi="Times New Roman" w:cs="Times New Roman"/>
          <w:sz w:val="20"/>
          <w:szCs w:val="20"/>
          <w:lang w:val="uk-UA"/>
        </w:rPr>
        <w:t xml:space="preserve"> юридичною особою – Товариство з обмеженою відповідальністю «ПРОФІ-ФАКТОРИНГ» (ідентифікаційний код за ЄДРПОУ 39472970) був сформований в розмірі 100%.</w:t>
      </w:r>
    </w:p>
    <w:p w14:paraId="0FCFEBD0" w14:textId="77777777" w:rsidR="00FE5CDA" w:rsidRPr="00647F64" w:rsidRDefault="00FE5CDA" w:rsidP="001F4FB7">
      <w:pPr>
        <w:spacing w:after="0" w:line="240" w:lineRule="auto"/>
        <w:jc w:val="both"/>
        <w:rPr>
          <w:rFonts w:ascii="Times New Roman" w:hAnsi="Times New Roman" w:cs="Times New Roman"/>
          <w:b/>
          <w:bCs/>
          <w:i/>
          <w:sz w:val="20"/>
          <w:szCs w:val="20"/>
          <w:lang w:val="uk-UA"/>
        </w:rPr>
      </w:pPr>
    </w:p>
    <w:p w14:paraId="0FCFEBD1" w14:textId="77777777" w:rsidR="001F4FB7" w:rsidRPr="00647F64" w:rsidRDefault="001F4FB7" w:rsidP="001F4FB7">
      <w:pPr>
        <w:spacing w:after="0" w:line="240" w:lineRule="auto"/>
        <w:jc w:val="both"/>
        <w:rPr>
          <w:rFonts w:ascii="Times New Roman" w:hAnsi="Times New Roman" w:cs="Times New Roman"/>
          <w:b/>
          <w:bCs/>
          <w:i/>
          <w:sz w:val="20"/>
          <w:szCs w:val="20"/>
          <w:lang w:val="uk-UA"/>
        </w:rPr>
      </w:pPr>
      <w:r w:rsidRPr="00647F64">
        <w:rPr>
          <w:rFonts w:ascii="Times New Roman" w:hAnsi="Times New Roman" w:cs="Times New Roman"/>
          <w:b/>
          <w:bCs/>
          <w:i/>
          <w:sz w:val="20"/>
          <w:szCs w:val="20"/>
          <w:lang w:val="uk-UA"/>
        </w:rPr>
        <w:t>Примітка 5.10. КРЕДИТОРСЬКА ЗАБОРГОВАНІСТЬ</w:t>
      </w:r>
    </w:p>
    <w:p w14:paraId="0FCFEBD2" w14:textId="77777777" w:rsidR="001F4FB7" w:rsidRPr="00647F64" w:rsidRDefault="001F4FB7" w:rsidP="001F4FB7">
      <w:pPr>
        <w:spacing w:after="0" w:line="240" w:lineRule="auto"/>
        <w:jc w:val="both"/>
        <w:rPr>
          <w:rFonts w:ascii="Times New Roman" w:hAnsi="Times New Roman" w:cs="Times New Roman"/>
          <w:sz w:val="20"/>
          <w:szCs w:val="20"/>
          <w:lang w:val="uk-UA"/>
        </w:rPr>
      </w:pPr>
    </w:p>
    <w:tbl>
      <w:tblPr>
        <w:tblW w:w="107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firstRow="1" w:lastRow="0" w:firstColumn="1" w:lastColumn="0" w:noHBand="0" w:noVBand="1"/>
      </w:tblPr>
      <w:tblGrid>
        <w:gridCol w:w="754"/>
        <w:gridCol w:w="5066"/>
        <w:gridCol w:w="2460"/>
        <w:gridCol w:w="2472"/>
      </w:tblGrid>
      <w:tr w:rsidR="001F4FB7" w:rsidRPr="00647F64" w14:paraId="0FCFEBD9" w14:textId="77777777" w:rsidTr="00927A02">
        <w:trPr>
          <w:trHeight w:val="223"/>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D3" w14:textId="77777777" w:rsidR="001F4FB7" w:rsidRPr="00647F64" w:rsidRDefault="001F4FB7" w:rsidP="00927A02">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Рядок</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D4" w14:textId="77777777" w:rsidR="001F4FB7" w:rsidRPr="00647F64" w:rsidRDefault="001F4FB7" w:rsidP="00927A02">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Найменування статті</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D5" w14:textId="77777777" w:rsidR="001F4FB7" w:rsidRPr="00647F64" w:rsidRDefault="001F4FB7" w:rsidP="00927A02">
            <w:pPr>
              <w:pStyle w:val="af0"/>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Станом на 31.12.201</w:t>
            </w:r>
            <w:r w:rsidR="00693FF5" w:rsidRPr="00647F64">
              <w:rPr>
                <w:rFonts w:ascii="Times New Roman" w:hAnsi="Times New Roman" w:cs="Times New Roman"/>
                <w:sz w:val="20"/>
                <w:szCs w:val="20"/>
                <w:lang w:val="uk-UA"/>
              </w:rPr>
              <w:t>7</w:t>
            </w:r>
            <w:r w:rsidRPr="00647F64">
              <w:rPr>
                <w:rFonts w:ascii="Times New Roman" w:hAnsi="Times New Roman" w:cs="Times New Roman"/>
                <w:sz w:val="20"/>
                <w:szCs w:val="20"/>
                <w:lang w:val="uk-UA"/>
              </w:rPr>
              <w:t xml:space="preserve"> року,</w:t>
            </w:r>
          </w:p>
          <w:p w14:paraId="0FCFEBD6" w14:textId="77777777" w:rsidR="001F4FB7" w:rsidRPr="00647F64" w:rsidRDefault="001F4FB7" w:rsidP="00927A02">
            <w:pPr>
              <w:pStyle w:val="af0"/>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(тис. грн.)</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14:paraId="0FCFEBD7" w14:textId="77777777" w:rsidR="001F4FB7" w:rsidRPr="00647F64" w:rsidRDefault="001F4FB7" w:rsidP="00927A02">
            <w:pPr>
              <w:pStyle w:val="af0"/>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Станом на 31.12.201</w:t>
            </w:r>
            <w:r w:rsidR="00693FF5" w:rsidRPr="00647F64">
              <w:rPr>
                <w:rFonts w:ascii="Times New Roman" w:hAnsi="Times New Roman" w:cs="Times New Roman"/>
                <w:sz w:val="20"/>
                <w:szCs w:val="20"/>
                <w:lang w:val="uk-UA"/>
              </w:rPr>
              <w:t>6</w:t>
            </w:r>
            <w:r w:rsidRPr="00647F64">
              <w:rPr>
                <w:rFonts w:ascii="Times New Roman" w:hAnsi="Times New Roman" w:cs="Times New Roman"/>
                <w:sz w:val="20"/>
                <w:szCs w:val="20"/>
                <w:lang w:val="uk-UA"/>
              </w:rPr>
              <w:t xml:space="preserve"> року,</w:t>
            </w:r>
          </w:p>
          <w:p w14:paraId="0FCFEBD8" w14:textId="77777777" w:rsidR="001F4FB7" w:rsidRPr="00647F64" w:rsidRDefault="001F4FB7" w:rsidP="00927A02">
            <w:pPr>
              <w:pStyle w:val="af0"/>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(тис. грн.)</w:t>
            </w:r>
          </w:p>
        </w:tc>
      </w:tr>
      <w:tr w:rsidR="00693FF5" w:rsidRPr="00647F64" w14:paraId="0FCFEBDF" w14:textId="77777777" w:rsidTr="00927A02">
        <w:trPr>
          <w:trHeight w:val="288"/>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DA" w14:textId="77777777" w:rsidR="00693FF5" w:rsidRPr="00647F64" w:rsidRDefault="00AC5C67" w:rsidP="00927A02">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1</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DB" w14:textId="77777777" w:rsidR="00693FF5" w:rsidRPr="00647F64" w:rsidRDefault="00693FF5" w:rsidP="00927A02">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Інші поточні зобов'язання, разом</w:t>
            </w:r>
          </w:p>
          <w:p w14:paraId="0FCFEBDC" w14:textId="77777777" w:rsidR="00693FF5" w:rsidRPr="00647F64" w:rsidRDefault="00693FF5" w:rsidP="00927A02">
            <w:pPr>
              <w:spacing w:after="0" w:line="240" w:lineRule="auto"/>
              <w:jc w:val="right"/>
              <w:rPr>
                <w:rFonts w:ascii="Times New Roman" w:hAnsi="Times New Roman" w:cs="Times New Roman"/>
                <w:i/>
                <w:sz w:val="20"/>
                <w:szCs w:val="20"/>
                <w:lang w:val="uk-UA"/>
              </w:rPr>
            </w:pPr>
            <w:r w:rsidRPr="00647F64">
              <w:rPr>
                <w:rFonts w:ascii="Times New Roman" w:hAnsi="Times New Roman" w:cs="Times New Roman"/>
                <w:i/>
                <w:sz w:val="20"/>
                <w:szCs w:val="20"/>
                <w:lang w:val="uk-UA"/>
              </w:rPr>
              <w:t>В т.ч.:</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DD" w14:textId="77777777" w:rsidR="00693FF5" w:rsidRPr="00647F64" w:rsidRDefault="00693FF5" w:rsidP="00927A02">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6993</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14:paraId="0FCFEBDE" w14:textId="77777777" w:rsidR="00693FF5" w:rsidRPr="00647F64" w:rsidRDefault="00693FF5" w:rsidP="0026157C">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14983</w:t>
            </w:r>
          </w:p>
        </w:tc>
      </w:tr>
      <w:tr w:rsidR="00693FF5" w:rsidRPr="00647F64" w14:paraId="0FCFEBE4" w14:textId="77777777" w:rsidTr="00927A02">
        <w:trPr>
          <w:trHeight w:val="288"/>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E0" w14:textId="77777777" w:rsidR="00693FF5" w:rsidRPr="00647F64" w:rsidRDefault="00AC5C67" w:rsidP="00927A02">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1</w:t>
            </w:r>
            <w:r w:rsidR="00693FF5" w:rsidRPr="00647F64">
              <w:rPr>
                <w:rFonts w:ascii="Times New Roman" w:hAnsi="Times New Roman" w:cs="Times New Roman"/>
                <w:sz w:val="20"/>
                <w:szCs w:val="20"/>
                <w:lang w:val="uk-UA"/>
              </w:rPr>
              <w:t>.1</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E1" w14:textId="77777777" w:rsidR="00693FF5" w:rsidRPr="00647F64" w:rsidRDefault="00693FF5" w:rsidP="00927A02">
            <w:pPr>
              <w:spacing w:after="0" w:line="240" w:lineRule="auto"/>
              <w:jc w:val="right"/>
              <w:rPr>
                <w:rFonts w:ascii="Times New Roman" w:hAnsi="Times New Roman" w:cs="Times New Roman"/>
                <w:i/>
                <w:sz w:val="20"/>
                <w:szCs w:val="20"/>
                <w:lang w:val="uk-UA"/>
              </w:rPr>
            </w:pPr>
            <w:r w:rsidRPr="00647F64">
              <w:rPr>
                <w:rFonts w:ascii="Times New Roman" w:hAnsi="Times New Roman" w:cs="Times New Roman"/>
                <w:i/>
                <w:sz w:val="20"/>
                <w:szCs w:val="20"/>
                <w:lang w:val="uk-UA"/>
              </w:rPr>
              <w:t>за товари, роботи, послуги</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E2" w14:textId="77777777" w:rsidR="00693FF5" w:rsidRPr="00647F64" w:rsidRDefault="00693FF5" w:rsidP="00927A02">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13</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14:paraId="0FCFEBE3" w14:textId="77777777" w:rsidR="00693FF5" w:rsidRPr="00647F64" w:rsidRDefault="00693FF5" w:rsidP="0026157C">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427</w:t>
            </w:r>
          </w:p>
        </w:tc>
      </w:tr>
      <w:tr w:rsidR="00054552" w:rsidRPr="00647F64" w14:paraId="0FCFEBE9" w14:textId="77777777" w:rsidTr="00927A02">
        <w:trPr>
          <w:trHeight w:val="288"/>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E5" w14:textId="77777777" w:rsidR="00054552" w:rsidRPr="00647F64" w:rsidRDefault="00054552" w:rsidP="00927A0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1.2</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E6" w14:textId="77777777" w:rsidR="00054552" w:rsidRPr="00647F64" w:rsidRDefault="00054552" w:rsidP="00054552">
            <w:pPr>
              <w:spacing w:after="0" w:line="240" w:lineRule="auto"/>
              <w:jc w:val="right"/>
              <w:rPr>
                <w:rFonts w:ascii="Times New Roman" w:hAnsi="Times New Roman" w:cs="Times New Roman"/>
                <w:i/>
                <w:sz w:val="20"/>
                <w:szCs w:val="20"/>
                <w:lang w:val="uk-UA"/>
              </w:rPr>
            </w:pPr>
            <w:r>
              <w:rPr>
                <w:rFonts w:ascii="Times New Roman" w:hAnsi="Times New Roman" w:cs="Times New Roman"/>
                <w:i/>
                <w:sz w:val="20"/>
                <w:szCs w:val="20"/>
                <w:lang w:val="uk-UA"/>
              </w:rPr>
              <w:t>за авансами отриманими</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E7" w14:textId="77777777" w:rsidR="00054552" w:rsidRPr="00647F64" w:rsidRDefault="00054552" w:rsidP="00927A02">
            <w:pPr>
              <w:spacing w:after="0" w:line="240" w:lineRule="auto"/>
              <w:jc w:val="center"/>
              <w:rPr>
                <w:rFonts w:ascii="Times New Roman" w:hAnsi="Times New Roman" w:cs="Times New Roman"/>
                <w:i/>
                <w:sz w:val="20"/>
                <w:szCs w:val="20"/>
                <w:lang w:val="uk-UA"/>
              </w:rPr>
            </w:pPr>
            <w:r>
              <w:rPr>
                <w:rFonts w:ascii="Times New Roman" w:hAnsi="Times New Roman" w:cs="Times New Roman"/>
                <w:i/>
                <w:sz w:val="20"/>
                <w:szCs w:val="20"/>
                <w:lang w:val="uk-UA"/>
              </w:rPr>
              <w:t>46</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14:paraId="0FCFEBE8" w14:textId="77777777" w:rsidR="00054552" w:rsidRPr="00647F64" w:rsidRDefault="00054552" w:rsidP="0026157C">
            <w:pPr>
              <w:spacing w:after="0" w:line="240" w:lineRule="auto"/>
              <w:jc w:val="center"/>
              <w:rPr>
                <w:rFonts w:ascii="Times New Roman" w:hAnsi="Times New Roman" w:cs="Times New Roman"/>
                <w:i/>
                <w:sz w:val="20"/>
                <w:szCs w:val="20"/>
                <w:lang w:val="uk-UA"/>
              </w:rPr>
            </w:pPr>
            <w:r>
              <w:rPr>
                <w:rFonts w:ascii="Times New Roman" w:hAnsi="Times New Roman" w:cs="Times New Roman"/>
                <w:i/>
                <w:sz w:val="20"/>
                <w:szCs w:val="20"/>
                <w:lang w:val="uk-UA"/>
              </w:rPr>
              <w:t>46</w:t>
            </w:r>
          </w:p>
        </w:tc>
      </w:tr>
      <w:tr w:rsidR="00054552" w:rsidRPr="00647F64" w14:paraId="0FCFEBEE" w14:textId="77777777" w:rsidTr="00927A02">
        <w:trPr>
          <w:trHeight w:val="288"/>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EA" w14:textId="77777777" w:rsidR="00054552" w:rsidRPr="00647F64" w:rsidRDefault="00054552" w:rsidP="00927A0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EB" w14:textId="77777777" w:rsidR="00054552" w:rsidRPr="00647F64" w:rsidRDefault="00054552" w:rsidP="00054552">
            <w:pPr>
              <w:spacing w:after="0" w:line="240" w:lineRule="auto"/>
              <w:jc w:val="right"/>
              <w:rPr>
                <w:rFonts w:ascii="Times New Roman" w:hAnsi="Times New Roman" w:cs="Times New Roman"/>
                <w:i/>
                <w:sz w:val="20"/>
                <w:szCs w:val="20"/>
                <w:lang w:val="uk-UA"/>
              </w:rPr>
            </w:pPr>
            <w:r>
              <w:rPr>
                <w:rFonts w:ascii="Times New Roman" w:hAnsi="Times New Roman" w:cs="Times New Roman"/>
                <w:i/>
                <w:sz w:val="20"/>
                <w:szCs w:val="20"/>
                <w:lang w:val="uk-UA"/>
              </w:rPr>
              <w:t>з бюджетом</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EC" w14:textId="77777777" w:rsidR="00054552" w:rsidRPr="00647F64" w:rsidRDefault="00054552" w:rsidP="00927A02">
            <w:pPr>
              <w:spacing w:after="0" w:line="240" w:lineRule="auto"/>
              <w:jc w:val="center"/>
              <w:rPr>
                <w:rFonts w:ascii="Times New Roman" w:hAnsi="Times New Roman" w:cs="Times New Roman"/>
                <w:i/>
                <w:sz w:val="20"/>
                <w:szCs w:val="20"/>
                <w:lang w:val="uk-UA"/>
              </w:rPr>
            </w:pPr>
            <w:r>
              <w:rPr>
                <w:rFonts w:ascii="Times New Roman" w:hAnsi="Times New Roman" w:cs="Times New Roman"/>
                <w:i/>
                <w:sz w:val="20"/>
                <w:szCs w:val="20"/>
                <w:lang w:val="uk-UA"/>
              </w:rPr>
              <w:t>4</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14:paraId="0FCFEBED" w14:textId="77777777" w:rsidR="00054552" w:rsidRPr="00647F64" w:rsidRDefault="000B0129" w:rsidP="0026157C">
            <w:pPr>
              <w:spacing w:after="0" w:line="240" w:lineRule="auto"/>
              <w:jc w:val="center"/>
              <w:rPr>
                <w:rFonts w:ascii="Times New Roman" w:hAnsi="Times New Roman" w:cs="Times New Roman"/>
                <w:i/>
                <w:sz w:val="20"/>
                <w:szCs w:val="20"/>
                <w:lang w:val="uk-UA"/>
              </w:rPr>
            </w:pPr>
            <w:r>
              <w:rPr>
                <w:rFonts w:ascii="Times New Roman" w:hAnsi="Times New Roman" w:cs="Times New Roman"/>
                <w:i/>
                <w:sz w:val="20"/>
                <w:szCs w:val="20"/>
                <w:lang w:val="uk-UA"/>
              </w:rPr>
              <w:t>1</w:t>
            </w:r>
          </w:p>
        </w:tc>
      </w:tr>
      <w:tr w:rsidR="00054552" w:rsidRPr="00647F64" w14:paraId="0FCFEBF3" w14:textId="77777777" w:rsidTr="00927A02">
        <w:trPr>
          <w:trHeight w:val="288"/>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EF" w14:textId="77777777" w:rsidR="00054552" w:rsidRPr="00647F64" w:rsidRDefault="00054552" w:rsidP="00927A0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1.4</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F0" w14:textId="77777777" w:rsidR="00054552" w:rsidRPr="00647F64" w:rsidRDefault="000B0129" w:rsidP="000B0129">
            <w:pPr>
              <w:spacing w:after="0" w:line="240" w:lineRule="auto"/>
              <w:jc w:val="right"/>
              <w:rPr>
                <w:rFonts w:ascii="Times New Roman" w:hAnsi="Times New Roman" w:cs="Times New Roman"/>
                <w:i/>
                <w:sz w:val="20"/>
                <w:szCs w:val="20"/>
                <w:lang w:val="uk-UA"/>
              </w:rPr>
            </w:pPr>
            <w:r>
              <w:rPr>
                <w:rFonts w:ascii="Times New Roman" w:hAnsi="Times New Roman" w:cs="Times New Roman"/>
                <w:i/>
                <w:sz w:val="20"/>
                <w:szCs w:val="20"/>
                <w:lang w:val="uk-UA"/>
              </w:rPr>
              <w:t>по оплаті праці</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F1" w14:textId="77777777" w:rsidR="00054552" w:rsidRPr="00647F64" w:rsidRDefault="000B0129" w:rsidP="00927A02">
            <w:pPr>
              <w:spacing w:after="0" w:line="240" w:lineRule="auto"/>
              <w:jc w:val="center"/>
              <w:rPr>
                <w:rFonts w:ascii="Times New Roman" w:hAnsi="Times New Roman" w:cs="Times New Roman"/>
                <w:i/>
                <w:sz w:val="20"/>
                <w:szCs w:val="20"/>
                <w:lang w:val="uk-UA"/>
              </w:rPr>
            </w:pPr>
            <w:r>
              <w:rPr>
                <w:rFonts w:ascii="Times New Roman" w:hAnsi="Times New Roman" w:cs="Times New Roman"/>
                <w:i/>
                <w:sz w:val="20"/>
                <w:szCs w:val="20"/>
                <w:lang w:val="uk-UA"/>
              </w:rPr>
              <w:t>3</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14:paraId="0FCFEBF2" w14:textId="77777777" w:rsidR="00054552" w:rsidRPr="00647F64" w:rsidRDefault="000B0129" w:rsidP="0026157C">
            <w:pPr>
              <w:spacing w:after="0" w:line="240" w:lineRule="auto"/>
              <w:jc w:val="center"/>
              <w:rPr>
                <w:rFonts w:ascii="Times New Roman" w:hAnsi="Times New Roman" w:cs="Times New Roman"/>
                <w:i/>
                <w:sz w:val="20"/>
                <w:szCs w:val="20"/>
                <w:lang w:val="uk-UA"/>
              </w:rPr>
            </w:pPr>
            <w:r>
              <w:rPr>
                <w:rFonts w:ascii="Times New Roman" w:hAnsi="Times New Roman" w:cs="Times New Roman"/>
                <w:i/>
                <w:sz w:val="20"/>
                <w:szCs w:val="20"/>
                <w:lang w:val="uk-UA"/>
              </w:rPr>
              <w:t>2</w:t>
            </w:r>
          </w:p>
        </w:tc>
      </w:tr>
      <w:tr w:rsidR="00693FF5" w:rsidRPr="00647F64" w14:paraId="0FCFEBFE" w14:textId="77777777" w:rsidTr="00927A02">
        <w:trPr>
          <w:trHeight w:val="288"/>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F4" w14:textId="77777777" w:rsidR="00693FF5" w:rsidRPr="00647F64" w:rsidRDefault="00AC5C67" w:rsidP="00927A02">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1</w:t>
            </w:r>
            <w:r w:rsidR="00054552">
              <w:rPr>
                <w:rFonts w:ascii="Times New Roman" w:hAnsi="Times New Roman" w:cs="Times New Roman"/>
                <w:sz w:val="20"/>
                <w:szCs w:val="20"/>
                <w:lang w:val="uk-UA"/>
              </w:rPr>
              <w:t>.</w:t>
            </w:r>
            <w:r w:rsidR="000B0129">
              <w:rPr>
                <w:rFonts w:ascii="Times New Roman" w:hAnsi="Times New Roman" w:cs="Times New Roman"/>
                <w:sz w:val="20"/>
                <w:szCs w:val="20"/>
                <w:lang w:val="uk-UA"/>
              </w:rPr>
              <w:t>5</w:t>
            </w: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F5" w14:textId="77777777" w:rsidR="00BE49D6" w:rsidRPr="00647F64" w:rsidRDefault="00FE684C" w:rsidP="00BE49D6">
            <w:pPr>
              <w:spacing w:after="0" w:line="240" w:lineRule="auto"/>
              <w:rPr>
                <w:rFonts w:ascii="Times New Roman" w:hAnsi="Times New Roman" w:cs="Times New Roman"/>
                <w:i/>
                <w:sz w:val="20"/>
                <w:szCs w:val="20"/>
                <w:lang w:val="uk-UA"/>
              </w:rPr>
            </w:pPr>
            <w:r w:rsidRPr="00647F64">
              <w:rPr>
                <w:rFonts w:ascii="Times New Roman" w:hAnsi="Times New Roman" w:cs="Times New Roman"/>
                <w:i/>
                <w:sz w:val="20"/>
                <w:szCs w:val="20"/>
                <w:lang w:val="uk-UA"/>
              </w:rPr>
              <w:t xml:space="preserve">за розрахунками </w:t>
            </w:r>
            <w:r w:rsidR="00693FF5" w:rsidRPr="00647F64">
              <w:rPr>
                <w:rFonts w:ascii="Times New Roman" w:hAnsi="Times New Roman" w:cs="Times New Roman"/>
                <w:i/>
                <w:sz w:val="20"/>
                <w:szCs w:val="20"/>
                <w:lang w:val="uk-UA"/>
              </w:rPr>
              <w:t>по позикам та кредитам від юр.осіб</w:t>
            </w:r>
            <w:r w:rsidR="00C02C71" w:rsidRPr="00647F64">
              <w:rPr>
                <w:rFonts w:ascii="Times New Roman" w:hAnsi="Times New Roman" w:cs="Times New Roman"/>
                <w:i/>
                <w:sz w:val="20"/>
                <w:szCs w:val="20"/>
                <w:lang w:val="uk-UA"/>
              </w:rPr>
              <w:t xml:space="preserve"> </w:t>
            </w:r>
          </w:p>
          <w:p w14:paraId="0FCFEBF6" w14:textId="77777777" w:rsidR="00BE49D6" w:rsidRPr="00647F64" w:rsidRDefault="00C02C71" w:rsidP="00BE49D6">
            <w:pPr>
              <w:spacing w:after="0" w:line="240" w:lineRule="auto"/>
              <w:rPr>
                <w:rFonts w:ascii="Times New Roman" w:hAnsi="Times New Roman" w:cs="Times New Roman"/>
                <w:i/>
                <w:sz w:val="20"/>
                <w:szCs w:val="20"/>
                <w:lang w:val="uk-UA"/>
              </w:rPr>
            </w:pPr>
            <w:r w:rsidRPr="00647F64">
              <w:rPr>
                <w:rFonts w:ascii="Times New Roman" w:hAnsi="Times New Roman" w:cs="Times New Roman"/>
                <w:i/>
                <w:sz w:val="20"/>
                <w:szCs w:val="20"/>
                <w:lang w:val="uk-UA"/>
              </w:rPr>
              <w:t>(</w:t>
            </w:r>
            <w:r w:rsidR="00DC673B" w:rsidRPr="00647F64">
              <w:rPr>
                <w:rFonts w:ascii="Times New Roman" w:hAnsi="Times New Roman" w:cs="Times New Roman"/>
                <w:i/>
                <w:sz w:val="20"/>
                <w:szCs w:val="20"/>
                <w:lang w:val="uk-UA"/>
              </w:rPr>
              <w:t>3 юр</w:t>
            </w:r>
            <w:r w:rsidR="00C71914" w:rsidRPr="00647F64">
              <w:rPr>
                <w:rFonts w:ascii="Times New Roman" w:hAnsi="Times New Roman" w:cs="Times New Roman"/>
                <w:i/>
                <w:sz w:val="20"/>
                <w:szCs w:val="20"/>
                <w:lang w:val="uk-UA"/>
              </w:rPr>
              <w:t>.</w:t>
            </w:r>
            <w:r w:rsidR="00DC673B" w:rsidRPr="00647F64">
              <w:rPr>
                <w:rFonts w:ascii="Times New Roman" w:hAnsi="Times New Roman" w:cs="Times New Roman"/>
                <w:i/>
                <w:sz w:val="20"/>
                <w:szCs w:val="20"/>
                <w:lang w:val="uk-UA"/>
              </w:rPr>
              <w:t>особи, термін  30.06.2018р.</w:t>
            </w:r>
            <w:r w:rsidR="00BE49D6" w:rsidRPr="00647F64">
              <w:rPr>
                <w:rFonts w:ascii="Times New Roman" w:hAnsi="Times New Roman" w:cs="Times New Roman"/>
                <w:i/>
                <w:sz w:val="20"/>
                <w:szCs w:val="20"/>
                <w:lang w:val="uk-UA"/>
              </w:rPr>
              <w:t>)</w:t>
            </w:r>
            <w:r w:rsidR="00DC673B" w:rsidRPr="00647F64">
              <w:rPr>
                <w:rFonts w:ascii="Times New Roman" w:hAnsi="Times New Roman" w:cs="Times New Roman"/>
                <w:i/>
                <w:sz w:val="20"/>
                <w:szCs w:val="20"/>
                <w:lang w:val="uk-UA"/>
              </w:rPr>
              <w:t xml:space="preserve"> </w:t>
            </w:r>
          </w:p>
          <w:p w14:paraId="0FCFEBF7" w14:textId="77777777" w:rsidR="00693FF5" w:rsidRPr="00647F64" w:rsidRDefault="00DC673B" w:rsidP="00BE49D6">
            <w:pPr>
              <w:spacing w:after="0" w:line="240" w:lineRule="auto"/>
              <w:rPr>
                <w:rFonts w:ascii="Times New Roman" w:hAnsi="Times New Roman" w:cs="Times New Roman"/>
                <w:i/>
                <w:sz w:val="20"/>
                <w:szCs w:val="20"/>
                <w:lang w:val="uk-UA"/>
              </w:rPr>
            </w:pPr>
            <w:r w:rsidRPr="00647F64">
              <w:rPr>
                <w:rFonts w:ascii="Times New Roman" w:hAnsi="Times New Roman" w:cs="Times New Roman"/>
                <w:i/>
                <w:sz w:val="20"/>
                <w:szCs w:val="20"/>
                <w:lang w:val="uk-UA"/>
              </w:rPr>
              <w:t>в т.ч</w:t>
            </w:r>
            <w:r w:rsidR="00BE49D6" w:rsidRPr="00647F64">
              <w:rPr>
                <w:rFonts w:ascii="Times New Roman" w:hAnsi="Times New Roman" w:cs="Times New Roman"/>
                <w:i/>
                <w:sz w:val="20"/>
                <w:szCs w:val="20"/>
                <w:lang w:val="uk-UA"/>
              </w:rPr>
              <w:t>. з пов’язаною особою</w:t>
            </w:r>
            <w:r w:rsidRPr="00647F64">
              <w:rPr>
                <w:rFonts w:ascii="Times New Roman" w:hAnsi="Times New Roman" w:cs="Times New Roman"/>
                <w:i/>
                <w:sz w:val="20"/>
                <w:szCs w:val="20"/>
                <w:lang w:val="uk-UA"/>
              </w:rPr>
              <w:t xml:space="preserve"> ТОВ «ПРОФІ ФАКТОРИНГ»</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F8" w14:textId="77777777" w:rsidR="00BE49D6" w:rsidRPr="00647F64" w:rsidRDefault="00693FF5" w:rsidP="00927A02">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6927</w:t>
            </w:r>
          </w:p>
          <w:p w14:paraId="0FCFEBF9" w14:textId="77777777" w:rsidR="00BE49D6" w:rsidRPr="00647F64" w:rsidRDefault="00BE49D6" w:rsidP="00927A02">
            <w:pPr>
              <w:spacing w:after="0" w:line="240" w:lineRule="auto"/>
              <w:jc w:val="center"/>
              <w:rPr>
                <w:rFonts w:ascii="Times New Roman" w:hAnsi="Times New Roman" w:cs="Times New Roman"/>
                <w:i/>
                <w:sz w:val="20"/>
                <w:szCs w:val="20"/>
                <w:lang w:val="uk-UA"/>
              </w:rPr>
            </w:pPr>
          </w:p>
          <w:p w14:paraId="0FCFEBFA" w14:textId="77777777" w:rsidR="00693FF5" w:rsidRPr="00647F64" w:rsidRDefault="00C70614" w:rsidP="00927A02">
            <w:pPr>
              <w:spacing w:after="0" w:line="240" w:lineRule="auto"/>
              <w:jc w:val="center"/>
              <w:rPr>
                <w:rFonts w:ascii="Times New Roman" w:hAnsi="Times New Roman" w:cs="Times New Roman"/>
                <w:i/>
                <w:sz w:val="20"/>
                <w:szCs w:val="20"/>
                <w:lang w:val="uk-UA"/>
              </w:rPr>
            </w:pPr>
            <w:r>
              <w:rPr>
                <w:rFonts w:ascii="Times New Roman" w:hAnsi="Times New Roman" w:cs="Times New Roman"/>
                <w:sz w:val="20"/>
                <w:szCs w:val="20"/>
                <w:lang w:val="uk-UA"/>
              </w:rPr>
              <w:t>5630</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14:paraId="0FCFEBFB" w14:textId="77777777" w:rsidR="00693FF5" w:rsidRPr="00647F64" w:rsidRDefault="00693FF5" w:rsidP="0026157C">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14507</w:t>
            </w:r>
          </w:p>
          <w:p w14:paraId="0FCFEBFC" w14:textId="77777777" w:rsidR="00BE49D6" w:rsidRPr="00647F64" w:rsidRDefault="00BE49D6" w:rsidP="0026157C">
            <w:pPr>
              <w:spacing w:after="0" w:line="240" w:lineRule="auto"/>
              <w:jc w:val="center"/>
              <w:rPr>
                <w:rFonts w:ascii="Times New Roman" w:hAnsi="Times New Roman" w:cs="Times New Roman"/>
                <w:i/>
                <w:sz w:val="20"/>
                <w:szCs w:val="20"/>
                <w:lang w:val="uk-UA"/>
              </w:rPr>
            </w:pPr>
          </w:p>
          <w:p w14:paraId="0FCFEBFD" w14:textId="77777777" w:rsidR="00BE49D6" w:rsidRPr="00647F64" w:rsidRDefault="00022E82" w:rsidP="0026157C">
            <w:pPr>
              <w:spacing w:after="0" w:line="240" w:lineRule="auto"/>
              <w:jc w:val="center"/>
              <w:rPr>
                <w:rFonts w:ascii="Times New Roman" w:hAnsi="Times New Roman" w:cs="Times New Roman"/>
                <w:i/>
                <w:sz w:val="20"/>
                <w:szCs w:val="20"/>
                <w:lang w:val="uk-UA"/>
              </w:rPr>
            </w:pPr>
            <w:r>
              <w:rPr>
                <w:rFonts w:ascii="Times New Roman" w:hAnsi="Times New Roman" w:cs="Times New Roman"/>
                <w:i/>
                <w:sz w:val="20"/>
                <w:szCs w:val="20"/>
                <w:lang w:val="uk-UA"/>
              </w:rPr>
              <w:t>8384</w:t>
            </w:r>
          </w:p>
        </w:tc>
      </w:tr>
      <w:tr w:rsidR="00693FF5" w:rsidRPr="00647F64" w14:paraId="0FCFEC03" w14:textId="77777777" w:rsidTr="00927A02">
        <w:trPr>
          <w:trHeight w:val="288"/>
          <w:jc w:val="center"/>
        </w:trPr>
        <w:tc>
          <w:tcPr>
            <w:tcW w:w="75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BFF" w14:textId="77777777" w:rsidR="00693FF5" w:rsidRPr="00647F64" w:rsidRDefault="00693FF5" w:rsidP="00927A02">
            <w:pPr>
              <w:spacing w:after="0" w:line="240" w:lineRule="auto"/>
              <w:jc w:val="both"/>
              <w:rPr>
                <w:rFonts w:ascii="Times New Roman" w:hAnsi="Times New Roman" w:cs="Times New Roman"/>
                <w:sz w:val="20"/>
                <w:szCs w:val="20"/>
                <w:lang w:val="uk-UA"/>
              </w:rPr>
            </w:pPr>
          </w:p>
        </w:tc>
        <w:tc>
          <w:tcPr>
            <w:tcW w:w="506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C00" w14:textId="77777777" w:rsidR="00693FF5" w:rsidRPr="00647F64" w:rsidRDefault="00693FF5" w:rsidP="00927A02">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Усього</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14:paraId="0FCFEC01" w14:textId="77777777" w:rsidR="00693FF5" w:rsidRPr="00647F64" w:rsidRDefault="00693FF5" w:rsidP="000B0129">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69</w:t>
            </w:r>
            <w:r w:rsidR="000B0129">
              <w:rPr>
                <w:rFonts w:ascii="Times New Roman" w:hAnsi="Times New Roman" w:cs="Times New Roman"/>
                <w:sz w:val="20"/>
                <w:szCs w:val="20"/>
                <w:lang w:val="uk-UA"/>
              </w:rPr>
              <w:t>93</w:t>
            </w:r>
          </w:p>
        </w:tc>
        <w:tc>
          <w:tcPr>
            <w:tcW w:w="2472" w:type="dxa"/>
            <w:tcBorders>
              <w:top w:val="single" w:sz="4" w:space="0" w:color="00000A"/>
              <w:left w:val="single" w:sz="4" w:space="0" w:color="00000A"/>
              <w:bottom w:val="single" w:sz="4" w:space="0" w:color="00000A"/>
              <w:right w:val="single" w:sz="4" w:space="0" w:color="00000A"/>
            </w:tcBorders>
            <w:shd w:val="clear" w:color="auto" w:fill="FFFFFF"/>
          </w:tcPr>
          <w:p w14:paraId="0FCFEC02" w14:textId="77777777" w:rsidR="00693FF5" w:rsidRPr="00647F64" w:rsidRDefault="000B0129" w:rsidP="0026157C">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14983</w:t>
            </w:r>
          </w:p>
        </w:tc>
      </w:tr>
    </w:tbl>
    <w:p w14:paraId="0FCFEC04" w14:textId="77777777" w:rsidR="002020B2" w:rsidRPr="00647F64" w:rsidRDefault="002020B2" w:rsidP="002020B2">
      <w:pPr>
        <w:shd w:val="clear" w:color="auto" w:fill="FFFFFF"/>
        <w:suppressAutoHyphens w:val="0"/>
        <w:spacing w:after="0" w:line="240" w:lineRule="auto"/>
        <w:rPr>
          <w:rFonts w:ascii="Times New Roman" w:hAnsi="Times New Roman" w:cs="Times New Roman"/>
          <w:b/>
          <w:bCs/>
          <w:spacing w:val="-2"/>
          <w:sz w:val="20"/>
          <w:szCs w:val="20"/>
          <w:lang w:val="uk-UA" w:eastAsia="ru-RU"/>
        </w:rPr>
      </w:pPr>
      <w:bookmarkStart w:id="13" w:name="bookmark38"/>
    </w:p>
    <w:p w14:paraId="0FCFEC05" w14:textId="77777777" w:rsidR="000878E0" w:rsidRPr="00647F64" w:rsidRDefault="008158E2">
      <w:pPr>
        <w:jc w:val="both"/>
        <w:rPr>
          <w:rFonts w:ascii="Times New Roman" w:hAnsi="Times New Roman" w:cs="Times New Roman"/>
          <w:b/>
          <w:i/>
          <w:sz w:val="20"/>
          <w:szCs w:val="20"/>
          <w:lang w:val="uk-UA"/>
        </w:rPr>
      </w:pPr>
      <w:r w:rsidRPr="00647F64">
        <w:rPr>
          <w:rFonts w:ascii="Times New Roman" w:hAnsi="Times New Roman" w:cs="Times New Roman"/>
          <w:b/>
          <w:i/>
          <w:sz w:val="20"/>
          <w:szCs w:val="20"/>
          <w:lang w:val="uk-UA"/>
        </w:rPr>
        <w:t>Примітка 5.</w:t>
      </w:r>
      <w:r w:rsidR="00765FAA" w:rsidRPr="00647F64">
        <w:rPr>
          <w:rFonts w:ascii="Times New Roman" w:hAnsi="Times New Roman" w:cs="Times New Roman"/>
          <w:b/>
          <w:i/>
          <w:sz w:val="20"/>
          <w:szCs w:val="20"/>
          <w:lang w:val="uk-UA"/>
        </w:rPr>
        <w:t>1</w:t>
      </w:r>
      <w:r w:rsidR="001F4FB7" w:rsidRPr="00647F64">
        <w:rPr>
          <w:rFonts w:ascii="Times New Roman" w:hAnsi="Times New Roman" w:cs="Times New Roman"/>
          <w:b/>
          <w:i/>
          <w:sz w:val="20"/>
          <w:szCs w:val="20"/>
          <w:lang w:val="uk-UA"/>
        </w:rPr>
        <w:t>1</w:t>
      </w:r>
      <w:r w:rsidR="005C7AAE" w:rsidRPr="00647F64">
        <w:rPr>
          <w:rFonts w:ascii="Times New Roman" w:hAnsi="Times New Roman" w:cs="Times New Roman"/>
          <w:b/>
          <w:i/>
          <w:sz w:val="20"/>
          <w:szCs w:val="20"/>
          <w:lang w:val="uk-UA"/>
        </w:rPr>
        <w:t xml:space="preserve">. </w:t>
      </w:r>
      <w:bookmarkEnd w:id="13"/>
      <w:r w:rsidR="005C7AAE" w:rsidRPr="00647F64">
        <w:rPr>
          <w:rFonts w:ascii="Times New Roman" w:hAnsi="Times New Roman" w:cs="Times New Roman"/>
          <w:b/>
          <w:i/>
          <w:sz w:val="20"/>
          <w:szCs w:val="20"/>
          <w:lang w:val="uk-UA"/>
        </w:rPr>
        <w:t>ЗВІТ ПРО РУХ ГРОШОВИХ КОШТІВ</w:t>
      </w:r>
    </w:p>
    <w:p w14:paraId="0FCFEC06" w14:textId="77777777" w:rsidR="000878E0" w:rsidRPr="00647F64" w:rsidRDefault="005C7AAE" w:rsidP="002020B2">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Звіт грошових коштів за 201</w:t>
      </w:r>
      <w:r w:rsidR="00E83510" w:rsidRPr="00647F64">
        <w:rPr>
          <w:rFonts w:ascii="Times New Roman" w:hAnsi="Times New Roman" w:cs="Times New Roman"/>
          <w:sz w:val="20"/>
          <w:szCs w:val="20"/>
          <w:lang w:val="uk-UA"/>
        </w:rPr>
        <w:t>7</w:t>
      </w:r>
      <w:r w:rsidRPr="00647F64">
        <w:rPr>
          <w:rFonts w:ascii="Times New Roman" w:hAnsi="Times New Roman" w:cs="Times New Roman"/>
          <w:sz w:val="20"/>
          <w:szCs w:val="20"/>
          <w:lang w:val="uk-UA"/>
        </w:rPr>
        <w:t xml:space="preserve"> рік складено за вимогами МСБО 7 «Звіт про рух грошових коштів» за прямим методом, згідно з яким розкривається інформація про основні класи валових надходжень грошових коштів чи валових виплат грошових коштів на нетто-основі. У звіті відображено рух грошових коштів від операційної та неопераційної (інвестиційної та фінансової) діяльності.</w:t>
      </w:r>
    </w:p>
    <w:p w14:paraId="0FCFEC07" w14:textId="77777777" w:rsidR="000878E0" w:rsidRPr="00647F64" w:rsidRDefault="005C7AAE" w:rsidP="002020B2">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Операційна діяльність - полягає в отриманні прибутку від звичайної діяльності, витрати на придбання оборотних активів, втрати на оплату праці персоналу, сплату податків, відрахування на соціальні заходи та інші витрати.</w:t>
      </w:r>
    </w:p>
    <w:p w14:paraId="0FCFEC08" w14:textId="77777777" w:rsidR="000878E0" w:rsidRPr="00647F64" w:rsidRDefault="005C7AAE" w:rsidP="002020B2">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Інвестиційна діяльність — це придбання та продаж: необоротних активів, у тому числі активів віднесених до довгострокових, та поточних фінансових інвестицій, інших вкладень, що не розглядаються як грошові еквіваленти, отримані відсотки та дивіденди.</w:t>
      </w:r>
    </w:p>
    <w:p w14:paraId="0FCFEC09" w14:textId="77777777" w:rsidR="000878E0" w:rsidRPr="00647F64" w:rsidRDefault="005C7AAE" w:rsidP="002020B2">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Фінансова діяльність — це надходження чи використання коштів, що мали місце в результаті   отримання та погашення позик.</w:t>
      </w:r>
    </w:p>
    <w:p w14:paraId="0FCFEC0A" w14:textId="77777777" w:rsidR="002020B2" w:rsidRPr="00647F64" w:rsidRDefault="002020B2" w:rsidP="002020B2">
      <w:pPr>
        <w:spacing w:after="0" w:line="240" w:lineRule="auto"/>
        <w:jc w:val="both"/>
        <w:rPr>
          <w:rFonts w:ascii="Times New Roman" w:hAnsi="Times New Roman" w:cs="Times New Roman"/>
          <w:sz w:val="20"/>
          <w:szCs w:val="20"/>
          <w:lang w:val="uk-UA"/>
        </w:rPr>
      </w:pPr>
    </w:p>
    <w:p w14:paraId="0FCFEC0B" w14:textId="77777777" w:rsidR="000878E0" w:rsidRPr="00647F64" w:rsidRDefault="0015076C" w:rsidP="002020B2">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Ч</w:t>
      </w:r>
      <w:r w:rsidR="005C7AAE" w:rsidRPr="00647F64">
        <w:rPr>
          <w:rFonts w:ascii="Times New Roman" w:hAnsi="Times New Roman" w:cs="Times New Roman"/>
          <w:sz w:val="20"/>
          <w:szCs w:val="20"/>
          <w:lang w:val="uk-UA"/>
        </w:rPr>
        <w:t>ист</w:t>
      </w:r>
      <w:r w:rsidRPr="00647F64">
        <w:rPr>
          <w:rFonts w:ascii="Times New Roman" w:hAnsi="Times New Roman" w:cs="Times New Roman"/>
          <w:sz w:val="20"/>
          <w:szCs w:val="20"/>
          <w:lang w:val="uk-UA"/>
        </w:rPr>
        <w:t>ий</w:t>
      </w:r>
      <w:r w:rsidR="005C7AAE" w:rsidRPr="00647F64">
        <w:rPr>
          <w:rFonts w:ascii="Times New Roman" w:hAnsi="Times New Roman" w:cs="Times New Roman"/>
          <w:sz w:val="20"/>
          <w:szCs w:val="20"/>
          <w:lang w:val="uk-UA"/>
        </w:rPr>
        <w:t xml:space="preserve"> рух</w:t>
      </w:r>
      <w:r w:rsidRPr="00647F64">
        <w:rPr>
          <w:rFonts w:ascii="Times New Roman" w:hAnsi="Times New Roman" w:cs="Times New Roman"/>
          <w:sz w:val="20"/>
          <w:szCs w:val="20"/>
          <w:lang w:val="uk-UA"/>
        </w:rPr>
        <w:t xml:space="preserve"> грошових </w:t>
      </w:r>
      <w:r w:rsidR="005C7AAE" w:rsidRPr="00647F64">
        <w:rPr>
          <w:rFonts w:ascii="Times New Roman" w:hAnsi="Times New Roman" w:cs="Times New Roman"/>
          <w:sz w:val="20"/>
          <w:szCs w:val="20"/>
          <w:lang w:val="uk-UA"/>
        </w:rPr>
        <w:t>коштів від діяльності Товариства за звітний рік</w:t>
      </w:r>
      <w:r w:rsidRPr="00647F64">
        <w:rPr>
          <w:rFonts w:ascii="Times New Roman" w:hAnsi="Times New Roman" w:cs="Times New Roman"/>
          <w:sz w:val="20"/>
          <w:szCs w:val="20"/>
          <w:lang w:val="uk-UA"/>
        </w:rPr>
        <w:t xml:space="preserve"> складає </w:t>
      </w:r>
      <w:r w:rsidR="00693FF5" w:rsidRPr="00647F64">
        <w:rPr>
          <w:rFonts w:ascii="Times New Roman" w:hAnsi="Times New Roman" w:cs="Times New Roman"/>
          <w:sz w:val="20"/>
          <w:szCs w:val="20"/>
          <w:lang w:val="uk-UA"/>
        </w:rPr>
        <w:t>57</w:t>
      </w:r>
      <w:r w:rsidR="0054506B" w:rsidRPr="00647F64">
        <w:rPr>
          <w:rFonts w:ascii="Times New Roman" w:hAnsi="Times New Roman" w:cs="Times New Roman"/>
          <w:sz w:val="20"/>
          <w:szCs w:val="20"/>
          <w:lang w:val="uk-UA"/>
        </w:rPr>
        <w:t xml:space="preserve"> тис.</w:t>
      </w:r>
      <w:r w:rsidR="005C7AAE" w:rsidRPr="00647F64">
        <w:rPr>
          <w:rFonts w:ascii="Times New Roman" w:hAnsi="Times New Roman" w:cs="Times New Roman"/>
          <w:sz w:val="20"/>
          <w:szCs w:val="20"/>
          <w:lang w:val="uk-UA"/>
        </w:rPr>
        <w:t xml:space="preserve"> грн.</w:t>
      </w:r>
    </w:p>
    <w:p w14:paraId="0FCFEC0C" w14:textId="77777777" w:rsidR="002020B2" w:rsidRPr="00647F64" w:rsidRDefault="002020B2" w:rsidP="00474168">
      <w:pPr>
        <w:shd w:val="clear" w:color="auto" w:fill="FFFFFF"/>
        <w:suppressAutoHyphens w:val="0"/>
        <w:spacing w:after="0" w:line="240" w:lineRule="auto"/>
        <w:jc w:val="both"/>
        <w:textAlignment w:val="baseline"/>
        <w:rPr>
          <w:rFonts w:ascii="Times New Roman" w:hAnsi="Times New Roman" w:cs="Times New Roman"/>
          <w:b/>
          <w:i/>
          <w:sz w:val="20"/>
          <w:szCs w:val="20"/>
          <w:lang w:val="uk-UA"/>
        </w:rPr>
      </w:pPr>
    </w:p>
    <w:p w14:paraId="0FCFEC0D" w14:textId="77777777" w:rsidR="00474168" w:rsidRPr="00647F64" w:rsidRDefault="0054506B" w:rsidP="00474168">
      <w:pPr>
        <w:shd w:val="clear" w:color="auto" w:fill="FFFFFF"/>
        <w:suppressAutoHyphens w:val="0"/>
        <w:spacing w:after="0" w:line="240" w:lineRule="auto"/>
        <w:jc w:val="both"/>
        <w:textAlignment w:val="baseline"/>
        <w:rPr>
          <w:rFonts w:ascii="Times New Roman" w:hAnsi="Times New Roman" w:cs="Times New Roman"/>
          <w:color w:val="FF0000"/>
          <w:sz w:val="20"/>
          <w:szCs w:val="20"/>
          <w:lang w:val="uk-UA" w:eastAsia="ru-RU"/>
        </w:rPr>
      </w:pPr>
      <w:r w:rsidRPr="00647F64">
        <w:rPr>
          <w:rFonts w:ascii="Times New Roman" w:hAnsi="Times New Roman" w:cs="Times New Roman"/>
          <w:b/>
          <w:i/>
          <w:sz w:val="20"/>
          <w:szCs w:val="20"/>
          <w:lang w:val="uk-UA"/>
        </w:rPr>
        <w:t xml:space="preserve">Примітка </w:t>
      </w:r>
      <w:r w:rsidR="008158E2" w:rsidRPr="00647F64">
        <w:rPr>
          <w:rFonts w:ascii="Times New Roman" w:hAnsi="Times New Roman" w:cs="Times New Roman"/>
          <w:b/>
          <w:i/>
          <w:sz w:val="20"/>
          <w:szCs w:val="20"/>
          <w:lang w:val="uk-UA"/>
        </w:rPr>
        <w:t>5.1</w:t>
      </w:r>
      <w:r w:rsidR="001F4FB7" w:rsidRPr="00647F64">
        <w:rPr>
          <w:rFonts w:ascii="Times New Roman" w:hAnsi="Times New Roman" w:cs="Times New Roman"/>
          <w:b/>
          <w:i/>
          <w:sz w:val="20"/>
          <w:szCs w:val="20"/>
          <w:lang w:val="uk-UA"/>
        </w:rPr>
        <w:t>2</w:t>
      </w:r>
      <w:r w:rsidRPr="00647F64">
        <w:rPr>
          <w:rFonts w:ascii="Times New Roman" w:hAnsi="Times New Roman" w:cs="Times New Roman"/>
          <w:b/>
          <w:i/>
          <w:sz w:val="20"/>
          <w:szCs w:val="20"/>
          <w:lang w:val="uk-UA"/>
        </w:rPr>
        <w:t xml:space="preserve">. ЗВІТ ПРО </w:t>
      </w:r>
      <w:r w:rsidR="00474168" w:rsidRPr="00647F64">
        <w:rPr>
          <w:rFonts w:ascii="Times New Roman" w:hAnsi="Times New Roman" w:cs="Times New Roman"/>
          <w:b/>
          <w:i/>
          <w:sz w:val="20"/>
          <w:szCs w:val="20"/>
          <w:lang w:val="uk-UA"/>
        </w:rPr>
        <w:t xml:space="preserve">ЗМІНИ  У </w:t>
      </w:r>
      <w:r w:rsidRPr="00647F64">
        <w:rPr>
          <w:rFonts w:ascii="Times New Roman" w:hAnsi="Times New Roman" w:cs="Times New Roman"/>
          <w:b/>
          <w:i/>
          <w:sz w:val="20"/>
          <w:szCs w:val="20"/>
          <w:lang w:val="uk-UA"/>
        </w:rPr>
        <w:t>ВЛАСН</w:t>
      </w:r>
      <w:r w:rsidR="00474168" w:rsidRPr="00647F64">
        <w:rPr>
          <w:rFonts w:ascii="Times New Roman" w:hAnsi="Times New Roman" w:cs="Times New Roman"/>
          <w:b/>
          <w:i/>
          <w:sz w:val="20"/>
          <w:szCs w:val="20"/>
          <w:lang w:val="uk-UA"/>
        </w:rPr>
        <w:t>ОМУ</w:t>
      </w:r>
      <w:r w:rsidRPr="00647F64">
        <w:rPr>
          <w:rFonts w:ascii="Times New Roman" w:hAnsi="Times New Roman" w:cs="Times New Roman"/>
          <w:b/>
          <w:i/>
          <w:sz w:val="20"/>
          <w:szCs w:val="20"/>
          <w:lang w:val="uk-UA"/>
        </w:rPr>
        <w:t xml:space="preserve"> КАПІТАЛ</w:t>
      </w:r>
      <w:r w:rsidR="00474168" w:rsidRPr="00647F64">
        <w:rPr>
          <w:rFonts w:ascii="Times New Roman" w:hAnsi="Times New Roman" w:cs="Times New Roman"/>
          <w:b/>
          <w:i/>
          <w:sz w:val="20"/>
          <w:szCs w:val="20"/>
          <w:lang w:val="uk-UA"/>
        </w:rPr>
        <w:t>І</w:t>
      </w:r>
      <w:r w:rsidR="00474168" w:rsidRPr="00647F64">
        <w:rPr>
          <w:rFonts w:ascii="Times New Roman" w:hAnsi="Times New Roman" w:cs="Times New Roman"/>
          <w:color w:val="FF0000"/>
          <w:sz w:val="20"/>
          <w:szCs w:val="20"/>
          <w:lang w:val="uk-UA" w:eastAsia="ru-RU"/>
        </w:rPr>
        <w:t xml:space="preserve"> </w:t>
      </w:r>
    </w:p>
    <w:p w14:paraId="0FCFEC0E" w14:textId="77777777" w:rsidR="00474168" w:rsidRPr="00647F64" w:rsidRDefault="00474168" w:rsidP="00474168">
      <w:pPr>
        <w:spacing w:after="0" w:line="240" w:lineRule="auto"/>
        <w:jc w:val="both"/>
        <w:rPr>
          <w:rFonts w:ascii="Times New Roman" w:hAnsi="Times New Roman" w:cs="Times New Roman"/>
          <w:sz w:val="20"/>
          <w:szCs w:val="20"/>
          <w:lang w:val="uk-UA"/>
        </w:rPr>
      </w:pPr>
    </w:p>
    <w:p w14:paraId="0FCFEC0F" w14:textId="77777777" w:rsidR="00474168" w:rsidRPr="00647F64" w:rsidRDefault="00474168" w:rsidP="00474168">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Компанія складає Звіт про зміни в капіталі де інформує про зміни у власному капіталі відповідно до МСБО 1. Звіт про власний капітал за 2017р. включає таку інформацію:</w:t>
      </w:r>
    </w:p>
    <w:p w14:paraId="0FCFEC10" w14:textId="77777777" w:rsidR="00474168" w:rsidRPr="00647F64" w:rsidRDefault="00474168" w:rsidP="00474168">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загальний сукупний прибуток / збиток за період;</w:t>
      </w:r>
    </w:p>
    <w:p w14:paraId="0FCFEC11" w14:textId="77777777" w:rsidR="00474168" w:rsidRPr="00647F64" w:rsidRDefault="00474168" w:rsidP="00474168">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зміни в результаті отриманого прибутку (збитку).</w:t>
      </w:r>
    </w:p>
    <w:p w14:paraId="0FCFEC12" w14:textId="77777777" w:rsidR="00474168" w:rsidRPr="00647F64" w:rsidRDefault="00474168" w:rsidP="00474168">
      <w:pPr>
        <w:spacing w:after="0" w:line="240" w:lineRule="auto"/>
        <w:jc w:val="both"/>
        <w:rPr>
          <w:rFonts w:ascii="Times New Roman" w:hAnsi="Times New Roman" w:cs="Times New Roman"/>
          <w:b/>
          <w:i/>
          <w:sz w:val="20"/>
          <w:szCs w:val="20"/>
          <w:lang w:val="uk-UA"/>
        </w:rPr>
      </w:pPr>
    </w:p>
    <w:p w14:paraId="0FCFEC13" w14:textId="77777777" w:rsidR="00474168" w:rsidRPr="00647F64" w:rsidRDefault="00474168" w:rsidP="00474168">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Статті  власного капіталу включають:</w:t>
      </w:r>
    </w:p>
    <w:p w14:paraId="0FCFEC14" w14:textId="77777777" w:rsidR="00474168" w:rsidRDefault="00474168" w:rsidP="00474168">
      <w:pPr>
        <w:spacing w:after="0" w:line="240" w:lineRule="auto"/>
        <w:jc w:val="both"/>
        <w:rPr>
          <w:rFonts w:ascii="Times New Roman" w:hAnsi="Times New Roman" w:cs="Times New Roman"/>
          <w:sz w:val="20"/>
          <w:szCs w:val="20"/>
          <w:lang w:val="uk-UA"/>
        </w:rPr>
      </w:pPr>
    </w:p>
    <w:p w14:paraId="0FCFEC15" w14:textId="77777777" w:rsidR="007556A3" w:rsidRPr="00647F64" w:rsidRDefault="007556A3" w:rsidP="00474168">
      <w:pPr>
        <w:spacing w:after="0" w:line="240" w:lineRule="auto"/>
        <w:jc w:val="both"/>
        <w:rPr>
          <w:rFonts w:ascii="Times New Roman" w:hAnsi="Times New Roman" w:cs="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2625"/>
        <w:gridCol w:w="2371"/>
      </w:tblGrid>
      <w:tr w:rsidR="00474168" w:rsidRPr="00647F64" w14:paraId="0FCFEC19" w14:textId="77777777" w:rsidTr="00F6682F">
        <w:tc>
          <w:tcPr>
            <w:tcW w:w="4574" w:type="dxa"/>
            <w:shd w:val="clear" w:color="auto" w:fill="auto"/>
          </w:tcPr>
          <w:p w14:paraId="0FCFEC16" w14:textId="77777777" w:rsidR="00474168" w:rsidRPr="00647F64" w:rsidRDefault="00474168" w:rsidP="00F6682F">
            <w:pPr>
              <w:suppressAutoHyphens w:val="0"/>
              <w:spacing w:after="0" w:line="240" w:lineRule="auto"/>
              <w:jc w:val="both"/>
              <w:textAlignment w:val="baseline"/>
              <w:rPr>
                <w:rFonts w:ascii="Times New Roman" w:hAnsi="Times New Roman" w:cs="Times New Roman"/>
                <w:sz w:val="20"/>
                <w:szCs w:val="20"/>
                <w:lang w:val="uk-UA" w:eastAsia="ru-RU"/>
              </w:rPr>
            </w:pPr>
          </w:p>
        </w:tc>
        <w:tc>
          <w:tcPr>
            <w:tcW w:w="2625" w:type="dxa"/>
            <w:shd w:val="clear" w:color="auto" w:fill="auto"/>
          </w:tcPr>
          <w:p w14:paraId="0FCFEC17" w14:textId="77777777" w:rsidR="00474168" w:rsidRPr="00647F64" w:rsidRDefault="00474168" w:rsidP="00F6682F">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31 грудня 2017</w:t>
            </w:r>
          </w:p>
        </w:tc>
        <w:tc>
          <w:tcPr>
            <w:tcW w:w="2371" w:type="dxa"/>
            <w:shd w:val="clear" w:color="auto" w:fill="auto"/>
          </w:tcPr>
          <w:p w14:paraId="0FCFEC18" w14:textId="77777777" w:rsidR="00474168" w:rsidRPr="00647F64" w:rsidRDefault="00474168" w:rsidP="00F6682F">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31 грудня 2016</w:t>
            </w:r>
          </w:p>
        </w:tc>
      </w:tr>
      <w:tr w:rsidR="00474168" w:rsidRPr="00647F64" w14:paraId="0FCFEC1D" w14:textId="77777777" w:rsidTr="00F6682F">
        <w:tc>
          <w:tcPr>
            <w:tcW w:w="4574" w:type="dxa"/>
            <w:shd w:val="clear" w:color="auto" w:fill="auto"/>
          </w:tcPr>
          <w:p w14:paraId="0FCFEC1A" w14:textId="77777777" w:rsidR="00474168" w:rsidRPr="00647F64" w:rsidRDefault="00474168" w:rsidP="00F6682F">
            <w:pPr>
              <w:suppressAutoHyphens w:val="0"/>
              <w:spacing w:after="0" w:line="240" w:lineRule="auto"/>
              <w:jc w:val="both"/>
              <w:textAlignment w:val="baseline"/>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Зареєстрований (пайовий) капітал</w:t>
            </w:r>
          </w:p>
        </w:tc>
        <w:tc>
          <w:tcPr>
            <w:tcW w:w="2625" w:type="dxa"/>
            <w:shd w:val="clear" w:color="auto" w:fill="auto"/>
          </w:tcPr>
          <w:p w14:paraId="0FCFEC1B" w14:textId="77777777" w:rsidR="00474168" w:rsidRPr="00647F64" w:rsidRDefault="00474168" w:rsidP="00F6682F">
            <w:pPr>
              <w:suppressAutoHyphens w:val="0"/>
              <w:spacing w:after="0" w:line="240" w:lineRule="auto"/>
              <w:jc w:val="right"/>
              <w:textAlignment w:val="baseline"/>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7000</w:t>
            </w:r>
          </w:p>
        </w:tc>
        <w:tc>
          <w:tcPr>
            <w:tcW w:w="2371" w:type="dxa"/>
            <w:shd w:val="clear" w:color="auto" w:fill="auto"/>
          </w:tcPr>
          <w:p w14:paraId="0FCFEC1C" w14:textId="77777777" w:rsidR="00474168" w:rsidRPr="00647F64" w:rsidRDefault="00474168" w:rsidP="00F6682F">
            <w:pPr>
              <w:suppressAutoHyphens w:val="0"/>
              <w:spacing w:after="0" w:line="240" w:lineRule="auto"/>
              <w:jc w:val="right"/>
              <w:textAlignment w:val="baseline"/>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7000</w:t>
            </w:r>
          </w:p>
        </w:tc>
      </w:tr>
      <w:tr w:rsidR="00474168" w:rsidRPr="00647F64" w14:paraId="0FCFEC21" w14:textId="77777777" w:rsidTr="00F6682F">
        <w:tc>
          <w:tcPr>
            <w:tcW w:w="4574" w:type="dxa"/>
            <w:shd w:val="clear" w:color="auto" w:fill="auto"/>
          </w:tcPr>
          <w:p w14:paraId="0FCFEC1E" w14:textId="77777777" w:rsidR="00474168" w:rsidRPr="00647F64" w:rsidRDefault="00474168" w:rsidP="00F6682F">
            <w:pPr>
              <w:suppressAutoHyphens w:val="0"/>
              <w:spacing w:after="0" w:line="240" w:lineRule="auto"/>
              <w:jc w:val="both"/>
              <w:textAlignment w:val="baseline"/>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Резервний капітал</w:t>
            </w:r>
          </w:p>
        </w:tc>
        <w:tc>
          <w:tcPr>
            <w:tcW w:w="2625" w:type="dxa"/>
            <w:shd w:val="clear" w:color="auto" w:fill="auto"/>
          </w:tcPr>
          <w:p w14:paraId="0FCFEC1F" w14:textId="77777777" w:rsidR="00474168" w:rsidRPr="00647F64" w:rsidRDefault="00474168" w:rsidP="00F6682F">
            <w:pPr>
              <w:widowControl w:val="0"/>
              <w:suppressAutoHyphens w:val="0"/>
              <w:spacing w:after="0" w:line="240" w:lineRule="auto"/>
              <w:jc w:val="right"/>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39</w:t>
            </w:r>
          </w:p>
        </w:tc>
        <w:tc>
          <w:tcPr>
            <w:tcW w:w="2371" w:type="dxa"/>
            <w:shd w:val="clear" w:color="auto" w:fill="auto"/>
          </w:tcPr>
          <w:p w14:paraId="0FCFEC20" w14:textId="77777777" w:rsidR="00474168" w:rsidRPr="00647F64" w:rsidRDefault="00474168" w:rsidP="00F6682F">
            <w:pPr>
              <w:widowControl w:val="0"/>
              <w:suppressAutoHyphens w:val="0"/>
              <w:spacing w:after="0" w:line="240" w:lineRule="auto"/>
              <w:jc w:val="right"/>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39</w:t>
            </w:r>
          </w:p>
        </w:tc>
      </w:tr>
      <w:tr w:rsidR="00474168" w:rsidRPr="00647F64" w14:paraId="0FCFEC25" w14:textId="77777777" w:rsidTr="00F6682F">
        <w:tc>
          <w:tcPr>
            <w:tcW w:w="4574" w:type="dxa"/>
            <w:shd w:val="clear" w:color="auto" w:fill="auto"/>
          </w:tcPr>
          <w:p w14:paraId="0FCFEC22" w14:textId="77777777" w:rsidR="00474168" w:rsidRPr="00647F64" w:rsidRDefault="00474168" w:rsidP="00F6682F">
            <w:pPr>
              <w:suppressAutoHyphens w:val="0"/>
              <w:spacing w:after="0" w:line="240" w:lineRule="auto"/>
              <w:textAlignment w:val="baseline"/>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Нерозподілені прибутки / непокриті збитки</w:t>
            </w:r>
          </w:p>
        </w:tc>
        <w:tc>
          <w:tcPr>
            <w:tcW w:w="2625" w:type="dxa"/>
            <w:shd w:val="clear" w:color="auto" w:fill="auto"/>
          </w:tcPr>
          <w:p w14:paraId="0FCFEC23" w14:textId="77777777" w:rsidR="00474168" w:rsidRPr="00647F64" w:rsidRDefault="00474168" w:rsidP="00F6682F">
            <w:pPr>
              <w:widowControl w:val="0"/>
              <w:suppressAutoHyphens w:val="0"/>
              <w:spacing w:after="0" w:line="240" w:lineRule="auto"/>
              <w:jc w:val="right"/>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761</w:t>
            </w:r>
          </w:p>
        </w:tc>
        <w:tc>
          <w:tcPr>
            <w:tcW w:w="2371" w:type="dxa"/>
            <w:shd w:val="clear" w:color="auto" w:fill="auto"/>
          </w:tcPr>
          <w:p w14:paraId="0FCFEC24" w14:textId="77777777" w:rsidR="00474168" w:rsidRPr="00647F64" w:rsidRDefault="00474168" w:rsidP="00F6682F">
            <w:pPr>
              <w:widowControl w:val="0"/>
              <w:suppressAutoHyphens w:val="0"/>
              <w:spacing w:after="0" w:line="240" w:lineRule="auto"/>
              <w:jc w:val="right"/>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794</w:t>
            </w:r>
          </w:p>
        </w:tc>
      </w:tr>
      <w:tr w:rsidR="00474168" w:rsidRPr="00647F64" w14:paraId="0FCFEC29" w14:textId="77777777" w:rsidTr="00474168">
        <w:trPr>
          <w:trHeight w:val="55"/>
        </w:trPr>
        <w:tc>
          <w:tcPr>
            <w:tcW w:w="4574" w:type="dxa"/>
            <w:shd w:val="clear" w:color="auto" w:fill="auto"/>
          </w:tcPr>
          <w:p w14:paraId="0FCFEC26" w14:textId="77777777" w:rsidR="00474168" w:rsidRPr="00647F64" w:rsidRDefault="00474168" w:rsidP="00F6682F">
            <w:pPr>
              <w:suppressAutoHyphens w:val="0"/>
              <w:spacing w:after="0" w:line="240" w:lineRule="auto"/>
              <w:jc w:val="both"/>
              <w:textAlignment w:val="baseline"/>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Всього власний капітал</w:t>
            </w:r>
          </w:p>
        </w:tc>
        <w:tc>
          <w:tcPr>
            <w:tcW w:w="2625" w:type="dxa"/>
            <w:shd w:val="clear" w:color="auto" w:fill="auto"/>
          </w:tcPr>
          <w:p w14:paraId="0FCFEC27" w14:textId="77777777" w:rsidR="00474168" w:rsidRPr="00647F64" w:rsidRDefault="00474168" w:rsidP="00F6682F">
            <w:pPr>
              <w:suppressAutoHyphens w:val="0"/>
              <w:spacing w:after="0" w:line="240" w:lineRule="auto"/>
              <w:jc w:val="right"/>
              <w:textAlignment w:val="baseline"/>
              <w:rPr>
                <w:rFonts w:ascii="Times New Roman" w:hAnsi="Times New Roman" w:cs="Times New Roman"/>
                <w:b/>
                <w:sz w:val="20"/>
                <w:szCs w:val="20"/>
                <w:lang w:val="uk-UA" w:eastAsia="ru-RU"/>
              </w:rPr>
            </w:pPr>
            <w:r w:rsidRPr="00647F64">
              <w:rPr>
                <w:rFonts w:ascii="Times New Roman" w:hAnsi="Times New Roman" w:cs="Times New Roman"/>
                <w:b/>
                <w:sz w:val="20"/>
                <w:szCs w:val="20"/>
                <w:lang w:val="uk-UA" w:eastAsia="ru-RU"/>
              </w:rPr>
              <w:t>7800</w:t>
            </w:r>
          </w:p>
        </w:tc>
        <w:tc>
          <w:tcPr>
            <w:tcW w:w="2371" w:type="dxa"/>
            <w:shd w:val="clear" w:color="auto" w:fill="auto"/>
          </w:tcPr>
          <w:p w14:paraId="0FCFEC28" w14:textId="77777777" w:rsidR="00474168" w:rsidRPr="00647F64" w:rsidRDefault="00474168" w:rsidP="00F6682F">
            <w:pPr>
              <w:suppressAutoHyphens w:val="0"/>
              <w:spacing w:after="0" w:line="240" w:lineRule="auto"/>
              <w:jc w:val="right"/>
              <w:textAlignment w:val="baseline"/>
              <w:rPr>
                <w:rFonts w:ascii="Times New Roman" w:hAnsi="Times New Roman" w:cs="Times New Roman"/>
                <w:b/>
                <w:sz w:val="20"/>
                <w:szCs w:val="20"/>
                <w:lang w:val="uk-UA" w:eastAsia="ru-RU"/>
              </w:rPr>
            </w:pPr>
            <w:r w:rsidRPr="00647F64">
              <w:rPr>
                <w:rFonts w:ascii="Times New Roman" w:hAnsi="Times New Roman" w:cs="Times New Roman"/>
                <w:b/>
                <w:sz w:val="20"/>
                <w:szCs w:val="20"/>
                <w:lang w:val="uk-UA" w:eastAsia="ru-RU"/>
              </w:rPr>
              <w:t>7833</w:t>
            </w:r>
          </w:p>
        </w:tc>
      </w:tr>
    </w:tbl>
    <w:p w14:paraId="0FCFEC2A" w14:textId="77777777" w:rsidR="002020B2" w:rsidRPr="00647F64" w:rsidRDefault="002020B2" w:rsidP="00474168">
      <w:pPr>
        <w:spacing w:after="0" w:line="240" w:lineRule="auto"/>
        <w:jc w:val="both"/>
        <w:rPr>
          <w:rFonts w:ascii="Times New Roman" w:hAnsi="Times New Roman" w:cs="Times New Roman"/>
          <w:sz w:val="20"/>
          <w:szCs w:val="20"/>
          <w:lang w:val="uk-UA"/>
        </w:rPr>
      </w:pPr>
      <w:bookmarkStart w:id="14" w:name="bookmark39"/>
    </w:p>
    <w:p w14:paraId="0FCFEC2B" w14:textId="77777777" w:rsidR="00474168" w:rsidRPr="00647F64" w:rsidRDefault="00474168" w:rsidP="00474168">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Зміни по статті "Нерозподілені прибутки (непокриті збитки)" на загальну суму 33 тис. грн. відбулись внаслідок отриманого за результатами 2017 року </w:t>
      </w:r>
      <w:r w:rsidR="00284412" w:rsidRPr="00647F64">
        <w:rPr>
          <w:rFonts w:ascii="Times New Roman" w:hAnsi="Times New Roman" w:cs="Times New Roman"/>
          <w:sz w:val="20"/>
          <w:szCs w:val="20"/>
          <w:lang w:val="uk-UA"/>
        </w:rPr>
        <w:t>з</w:t>
      </w:r>
      <w:r w:rsidRPr="00647F64">
        <w:rPr>
          <w:rFonts w:ascii="Times New Roman" w:hAnsi="Times New Roman" w:cs="Times New Roman"/>
          <w:sz w:val="20"/>
          <w:szCs w:val="20"/>
          <w:lang w:val="uk-UA"/>
        </w:rPr>
        <w:t>б</w:t>
      </w:r>
      <w:r w:rsidR="00284412" w:rsidRPr="00647F64">
        <w:rPr>
          <w:rFonts w:ascii="Times New Roman" w:hAnsi="Times New Roman" w:cs="Times New Roman"/>
          <w:sz w:val="20"/>
          <w:szCs w:val="20"/>
          <w:lang w:val="uk-UA"/>
        </w:rPr>
        <w:t>и</w:t>
      </w:r>
      <w:r w:rsidRPr="00647F64">
        <w:rPr>
          <w:rFonts w:ascii="Times New Roman" w:hAnsi="Times New Roman" w:cs="Times New Roman"/>
          <w:sz w:val="20"/>
          <w:szCs w:val="20"/>
          <w:lang w:val="uk-UA"/>
        </w:rPr>
        <w:t xml:space="preserve">тку в сумі 33 тис. грн. </w:t>
      </w:r>
    </w:p>
    <w:p w14:paraId="0FCFEC2C" w14:textId="77777777" w:rsidR="002020B2" w:rsidRPr="00647F64" w:rsidRDefault="002020B2">
      <w:pPr>
        <w:jc w:val="both"/>
        <w:rPr>
          <w:rFonts w:ascii="Times New Roman" w:hAnsi="Times New Roman" w:cs="Times New Roman"/>
          <w:b/>
          <w:i/>
          <w:sz w:val="20"/>
          <w:szCs w:val="20"/>
          <w:lang w:val="uk-UA"/>
        </w:rPr>
      </w:pPr>
    </w:p>
    <w:p w14:paraId="0FCFEC2D" w14:textId="77777777" w:rsidR="000878E0" w:rsidRPr="00647F64" w:rsidRDefault="005C7AAE">
      <w:pPr>
        <w:jc w:val="both"/>
        <w:rPr>
          <w:rFonts w:ascii="Times New Roman" w:hAnsi="Times New Roman" w:cs="Times New Roman"/>
          <w:b/>
          <w:i/>
          <w:sz w:val="20"/>
          <w:szCs w:val="20"/>
          <w:lang w:val="uk-UA"/>
        </w:rPr>
      </w:pPr>
      <w:r w:rsidRPr="00647F64">
        <w:rPr>
          <w:rFonts w:ascii="Times New Roman" w:hAnsi="Times New Roman" w:cs="Times New Roman"/>
          <w:b/>
          <w:i/>
          <w:sz w:val="20"/>
          <w:szCs w:val="20"/>
          <w:lang w:val="uk-UA"/>
        </w:rPr>
        <w:t xml:space="preserve">Примітка </w:t>
      </w:r>
      <w:bookmarkEnd w:id="14"/>
      <w:r w:rsidR="008158E2" w:rsidRPr="00647F64">
        <w:rPr>
          <w:rFonts w:ascii="Times New Roman" w:hAnsi="Times New Roman" w:cs="Times New Roman"/>
          <w:b/>
          <w:i/>
          <w:sz w:val="20"/>
          <w:szCs w:val="20"/>
          <w:lang w:val="uk-UA"/>
        </w:rPr>
        <w:t>5.1</w:t>
      </w:r>
      <w:r w:rsidR="001F4FB7" w:rsidRPr="00647F64">
        <w:rPr>
          <w:rFonts w:ascii="Times New Roman" w:hAnsi="Times New Roman" w:cs="Times New Roman"/>
          <w:b/>
          <w:i/>
          <w:sz w:val="20"/>
          <w:szCs w:val="20"/>
          <w:lang w:val="uk-UA"/>
        </w:rPr>
        <w:t>3</w:t>
      </w:r>
      <w:r w:rsidR="00147F20" w:rsidRPr="00647F64">
        <w:rPr>
          <w:rFonts w:ascii="Times New Roman" w:hAnsi="Times New Roman" w:cs="Times New Roman"/>
          <w:b/>
          <w:i/>
          <w:sz w:val="20"/>
          <w:szCs w:val="20"/>
          <w:lang w:val="uk-UA"/>
        </w:rPr>
        <w:t>. Розкриття інформації щодо по</w:t>
      </w:r>
      <w:r w:rsidRPr="00647F64">
        <w:rPr>
          <w:rFonts w:ascii="Times New Roman" w:hAnsi="Times New Roman" w:cs="Times New Roman"/>
          <w:b/>
          <w:i/>
          <w:sz w:val="20"/>
          <w:szCs w:val="20"/>
          <w:lang w:val="uk-UA"/>
        </w:rPr>
        <w:t>в'язаних сторін</w:t>
      </w:r>
    </w:p>
    <w:p w14:paraId="0FCFEC2E" w14:textId="77777777" w:rsidR="00147F20" w:rsidRPr="00647F64" w:rsidRDefault="00147F20">
      <w:pPr>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По</w:t>
      </w:r>
      <w:r w:rsidR="005C7AAE" w:rsidRPr="00647F64">
        <w:rPr>
          <w:rFonts w:ascii="Times New Roman" w:hAnsi="Times New Roman" w:cs="Times New Roman"/>
          <w:sz w:val="20"/>
          <w:szCs w:val="20"/>
          <w:lang w:val="uk-UA"/>
        </w:rPr>
        <w:t xml:space="preserve">в'язаними особами для Товариства: </w:t>
      </w:r>
    </w:p>
    <w:p w14:paraId="0FCFEC2F" w14:textId="77777777" w:rsidR="000878E0" w:rsidRPr="00647F64" w:rsidRDefault="005C7AAE">
      <w:pPr>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є засновники та учасники, частка яких становить понад 10% у статутному капіталі Товариства; посадові особи Товариства та члени їхніх сімей; особи, що діють від імені Товариства за відповідним дорученням, або особи, від імені яких діє Товариство; особи, які відповідно до законодавства України контролюють діяльність Товариства; юридичні особи, що контролюються Товариством або разом з ним перебувають під контролем третьої особи.</w:t>
      </w:r>
    </w:p>
    <w:p w14:paraId="0FCFEC30" w14:textId="77777777" w:rsidR="008A1586" w:rsidRPr="00647F64" w:rsidRDefault="008A1586" w:rsidP="008A1586">
      <w:pPr>
        <w:spacing w:after="0" w:line="240" w:lineRule="auto"/>
        <w:jc w:val="both"/>
        <w:rPr>
          <w:rStyle w:val="Tablecaption0"/>
          <w:rFonts w:eastAsia="SimSun"/>
          <w:sz w:val="20"/>
          <w:szCs w:val="20"/>
          <w:u w:val="none"/>
          <w:lang w:val="uk-UA"/>
        </w:rPr>
      </w:pPr>
      <w:r w:rsidRPr="00647F64">
        <w:rPr>
          <w:rStyle w:val="Tablecaption0"/>
          <w:rFonts w:eastAsia="SimSun"/>
          <w:sz w:val="20"/>
          <w:szCs w:val="20"/>
          <w:u w:val="none"/>
          <w:lang w:val="uk-UA"/>
        </w:rPr>
        <w:t>Перелік пов'язаних осіб Товариства протягом 2017</w:t>
      </w:r>
      <w:r w:rsidR="00EE4DDF" w:rsidRPr="00647F64">
        <w:rPr>
          <w:rStyle w:val="Tablecaption0"/>
          <w:rFonts w:eastAsia="SimSun"/>
          <w:sz w:val="20"/>
          <w:szCs w:val="20"/>
          <w:u w:val="none"/>
          <w:lang w:val="uk-UA"/>
        </w:rPr>
        <w:t>-2016</w:t>
      </w:r>
      <w:r w:rsidRPr="00647F64">
        <w:rPr>
          <w:rStyle w:val="Tablecaption0"/>
          <w:rFonts w:eastAsia="SimSun"/>
          <w:sz w:val="20"/>
          <w:szCs w:val="20"/>
          <w:u w:val="none"/>
          <w:lang w:val="uk-UA"/>
        </w:rPr>
        <w:t xml:space="preserve"> рок</w:t>
      </w:r>
      <w:r w:rsidR="00EE4DDF" w:rsidRPr="00647F64">
        <w:rPr>
          <w:rStyle w:val="Tablecaption0"/>
          <w:rFonts w:eastAsia="SimSun"/>
          <w:sz w:val="20"/>
          <w:szCs w:val="20"/>
          <w:u w:val="none"/>
          <w:lang w:val="uk-UA"/>
        </w:rPr>
        <w:t>ів</w:t>
      </w:r>
      <w:r w:rsidRPr="00647F64">
        <w:rPr>
          <w:rStyle w:val="Tablecaption0"/>
          <w:rFonts w:eastAsia="SimSun"/>
          <w:sz w:val="20"/>
          <w:szCs w:val="20"/>
          <w:u w:val="none"/>
          <w:lang w:val="uk-UA"/>
        </w:rPr>
        <w:t>:</w:t>
      </w:r>
    </w:p>
    <w:p w14:paraId="0FCFEC31" w14:textId="77777777" w:rsidR="00EE4DDF" w:rsidRPr="00647F64" w:rsidRDefault="00EE4DDF" w:rsidP="008A1586">
      <w:pPr>
        <w:spacing w:after="0" w:line="240" w:lineRule="auto"/>
        <w:jc w:val="both"/>
        <w:rPr>
          <w:rStyle w:val="Tablecaption0"/>
          <w:rFonts w:eastAsia="SimSun"/>
          <w:sz w:val="20"/>
          <w:szCs w:val="20"/>
          <w:u w:val="none"/>
          <w:lang w:val="uk-UA"/>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67"/>
        <w:gridCol w:w="5778"/>
        <w:gridCol w:w="425"/>
        <w:gridCol w:w="2241"/>
      </w:tblGrid>
      <w:tr w:rsidR="008A1586" w:rsidRPr="00647F64" w14:paraId="0FCFEC37" w14:textId="77777777" w:rsidTr="00F6682F">
        <w:trPr>
          <w:trHeight w:val="758"/>
        </w:trPr>
        <w:tc>
          <w:tcPr>
            <w:tcW w:w="851" w:type="dxa"/>
          </w:tcPr>
          <w:p w14:paraId="0FCFEC32" w14:textId="77777777" w:rsidR="008A1586" w:rsidRPr="00647F64" w:rsidRDefault="008A1586" w:rsidP="00F6682F">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Група</w:t>
            </w:r>
          </w:p>
        </w:tc>
        <w:tc>
          <w:tcPr>
            <w:tcW w:w="567" w:type="dxa"/>
          </w:tcPr>
          <w:p w14:paraId="0FCFEC33" w14:textId="77777777" w:rsidR="008A1586" w:rsidRPr="00647F64" w:rsidRDefault="008A1586" w:rsidP="00F6682F">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з/п</w:t>
            </w:r>
          </w:p>
        </w:tc>
        <w:tc>
          <w:tcPr>
            <w:tcW w:w="5778" w:type="dxa"/>
          </w:tcPr>
          <w:p w14:paraId="0FCFEC34" w14:textId="77777777" w:rsidR="008A1586" w:rsidRPr="00647F64" w:rsidRDefault="008A1586" w:rsidP="00F6682F">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Особи</w:t>
            </w:r>
          </w:p>
        </w:tc>
        <w:tc>
          <w:tcPr>
            <w:tcW w:w="425" w:type="dxa"/>
          </w:tcPr>
          <w:p w14:paraId="0FCFEC35" w14:textId="77777777" w:rsidR="008A1586" w:rsidRPr="00647F64" w:rsidRDefault="008A1586" w:rsidP="00F6682F">
            <w:pPr>
              <w:spacing w:after="0" w:line="240" w:lineRule="auto"/>
              <w:jc w:val="both"/>
              <w:rPr>
                <w:rFonts w:ascii="Times New Roman" w:hAnsi="Times New Roman" w:cs="Times New Roman"/>
                <w:sz w:val="20"/>
                <w:szCs w:val="20"/>
                <w:lang w:val="uk-UA"/>
              </w:rPr>
            </w:pPr>
          </w:p>
        </w:tc>
        <w:tc>
          <w:tcPr>
            <w:tcW w:w="2241" w:type="dxa"/>
          </w:tcPr>
          <w:p w14:paraId="0FCFEC36" w14:textId="77777777" w:rsidR="008A1586" w:rsidRPr="00647F64" w:rsidRDefault="008A1586" w:rsidP="00F6682F">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Частка в статутному фонді Компанії, %</w:t>
            </w:r>
          </w:p>
        </w:tc>
      </w:tr>
      <w:tr w:rsidR="008A1586" w:rsidRPr="00647F64" w14:paraId="0FCFEC3D" w14:textId="77777777" w:rsidTr="00F6682F">
        <w:tc>
          <w:tcPr>
            <w:tcW w:w="851" w:type="dxa"/>
          </w:tcPr>
          <w:p w14:paraId="0FCFEC38" w14:textId="77777777" w:rsidR="008A1586" w:rsidRPr="00647F64" w:rsidRDefault="008A1586" w:rsidP="00F6682F">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1</w:t>
            </w:r>
          </w:p>
        </w:tc>
        <w:tc>
          <w:tcPr>
            <w:tcW w:w="567" w:type="dxa"/>
          </w:tcPr>
          <w:p w14:paraId="0FCFEC39" w14:textId="77777777" w:rsidR="008A1586" w:rsidRPr="00647F64" w:rsidRDefault="008A1586" w:rsidP="00F6682F">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2</w:t>
            </w:r>
          </w:p>
        </w:tc>
        <w:tc>
          <w:tcPr>
            <w:tcW w:w="5778" w:type="dxa"/>
          </w:tcPr>
          <w:p w14:paraId="0FCFEC3A" w14:textId="77777777" w:rsidR="008A1586" w:rsidRPr="00647F64" w:rsidRDefault="008A1586" w:rsidP="00F6682F">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3</w:t>
            </w:r>
          </w:p>
        </w:tc>
        <w:tc>
          <w:tcPr>
            <w:tcW w:w="425" w:type="dxa"/>
          </w:tcPr>
          <w:p w14:paraId="0FCFEC3B" w14:textId="77777777" w:rsidR="008A1586" w:rsidRPr="00647F64" w:rsidRDefault="008A1586" w:rsidP="00F6682F">
            <w:pPr>
              <w:spacing w:after="0" w:line="240" w:lineRule="auto"/>
              <w:jc w:val="center"/>
              <w:rPr>
                <w:rFonts w:ascii="Times New Roman" w:hAnsi="Times New Roman" w:cs="Times New Roman"/>
                <w:i/>
                <w:sz w:val="20"/>
                <w:szCs w:val="20"/>
                <w:lang w:val="uk-UA"/>
              </w:rPr>
            </w:pPr>
          </w:p>
        </w:tc>
        <w:tc>
          <w:tcPr>
            <w:tcW w:w="2241" w:type="dxa"/>
          </w:tcPr>
          <w:p w14:paraId="0FCFEC3C" w14:textId="77777777" w:rsidR="008A1586" w:rsidRPr="00647F64" w:rsidRDefault="008A1586" w:rsidP="00F6682F">
            <w:pPr>
              <w:spacing w:after="0" w:line="240" w:lineRule="auto"/>
              <w:jc w:val="center"/>
              <w:rPr>
                <w:rFonts w:ascii="Times New Roman" w:hAnsi="Times New Roman" w:cs="Times New Roman"/>
                <w:i/>
                <w:sz w:val="20"/>
                <w:szCs w:val="20"/>
                <w:lang w:val="uk-UA"/>
              </w:rPr>
            </w:pPr>
            <w:r w:rsidRPr="00647F64">
              <w:rPr>
                <w:rFonts w:ascii="Times New Roman" w:hAnsi="Times New Roman" w:cs="Times New Roman"/>
                <w:i/>
                <w:sz w:val="20"/>
                <w:szCs w:val="20"/>
                <w:lang w:val="uk-UA"/>
              </w:rPr>
              <w:t>4</w:t>
            </w:r>
          </w:p>
        </w:tc>
      </w:tr>
      <w:tr w:rsidR="008A1586" w:rsidRPr="00647F64" w14:paraId="0FCFEC40" w14:textId="77777777" w:rsidTr="00F6682F">
        <w:tc>
          <w:tcPr>
            <w:tcW w:w="851" w:type="dxa"/>
          </w:tcPr>
          <w:p w14:paraId="0FCFEC3E" w14:textId="77777777" w:rsidR="008A1586" w:rsidRPr="00647F64" w:rsidRDefault="008A1586" w:rsidP="00F6682F">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А</w:t>
            </w:r>
          </w:p>
        </w:tc>
        <w:tc>
          <w:tcPr>
            <w:tcW w:w="9011" w:type="dxa"/>
            <w:gridSpan w:val="4"/>
          </w:tcPr>
          <w:p w14:paraId="0FCFEC3F" w14:textId="77777777" w:rsidR="008A1586" w:rsidRPr="00647F64" w:rsidRDefault="008A1586" w:rsidP="00F6682F">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b/>
                <w:i/>
                <w:sz w:val="20"/>
                <w:szCs w:val="20"/>
                <w:lang w:val="uk-UA"/>
              </w:rPr>
              <w:t>Учасники Компанії – юридичні особи</w:t>
            </w:r>
          </w:p>
        </w:tc>
      </w:tr>
      <w:tr w:rsidR="008A1586" w:rsidRPr="00647F64" w14:paraId="0FCFEC46" w14:textId="77777777" w:rsidTr="00F6682F">
        <w:tc>
          <w:tcPr>
            <w:tcW w:w="851" w:type="dxa"/>
          </w:tcPr>
          <w:p w14:paraId="0FCFEC41" w14:textId="77777777" w:rsidR="008A1586" w:rsidRPr="00647F64" w:rsidRDefault="008A1586" w:rsidP="00F6682F">
            <w:pPr>
              <w:spacing w:after="0" w:line="240" w:lineRule="auto"/>
              <w:jc w:val="both"/>
              <w:rPr>
                <w:rFonts w:ascii="Times New Roman" w:hAnsi="Times New Roman" w:cs="Times New Roman"/>
                <w:sz w:val="20"/>
                <w:szCs w:val="20"/>
                <w:lang w:val="uk-UA"/>
              </w:rPr>
            </w:pPr>
          </w:p>
        </w:tc>
        <w:tc>
          <w:tcPr>
            <w:tcW w:w="567" w:type="dxa"/>
          </w:tcPr>
          <w:p w14:paraId="0FCFEC42" w14:textId="77777777" w:rsidR="008A1586" w:rsidRPr="00647F64" w:rsidRDefault="008A1586" w:rsidP="00F6682F">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1</w:t>
            </w:r>
          </w:p>
        </w:tc>
        <w:tc>
          <w:tcPr>
            <w:tcW w:w="5778" w:type="dxa"/>
          </w:tcPr>
          <w:p w14:paraId="0FCFEC43" w14:textId="77777777" w:rsidR="008A1586" w:rsidRPr="00647F64" w:rsidRDefault="008A1586" w:rsidP="00F6682F">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eastAsia="uk-UA"/>
              </w:rPr>
              <w:t>ТОВ «ПРОФІ ФАКТОРИНГ»</w:t>
            </w:r>
          </w:p>
        </w:tc>
        <w:tc>
          <w:tcPr>
            <w:tcW w:w="425" w:type="dxa"/>
          </w:tcPr>
          <w:p w14:paraId="0FCFEC44" w14:textId="77777777" w:rsidR="008A1586" w:rsidRPr="00647F64" w:rsidRDefault="008A1586" w:rsidP="00F6682F">
            <w:pPr>
              <w:spacing w:after="0" w:line="240" w:lineRule="auto"/>
              <w:jc w:val="both"/>
              <w:rPr>
                <w:rFonts w:ascii="Times New Roman" w:hAnsi="Times New Roman" w:cs="Times New Roman"/>
                <w:sz w:val="20"/>
                <w:szCs w:val="20"/>
                <w:lang w:val="uk-UA"/>
              </w:rPr>
            </w:pPr>
          </w:p>
        </w:tc>
        <w:tc>
          <w:tcPr>
            <w:tcW w:w="2241" w:type="dxa"/>
          </w:tcPr>
          <w:p w14:paraId="0FCFEC45" w14:textId="77777777" w:rsidR="008A1586" w:rsidRPr="00647F64" w:rsidRDefault="008A1586" w:rsidP="00F6682F">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100%</w:t>
            </w:r>
          </w:p>
        </w:tc>
      </w:tr>
      <w:tr w:rsidR="008A1586" w:rsidRPr="00647F64" w14:paraId="0FCFEC49" w14:textId="77777777" w:rsidTr="00F6682F">
        <w:tc>
          <w:tcPr>
            <w:tcW w:w="851" w:type="dxa"/>
          </w:tcPr>
          <w:p w14:paraId="0FCFEC47" w14:textId="77777777" w:rsidR="008A1586" w:rsidRPr="00647F64" w:rsidRDefault="008A1586" w:rsidP="00F6682F">
            <w:pPr>
              <w:spacing w:after="0" w:line="240" w:lineRule="auto"/>
              <w:jc w:val="both"/>
              <w:rPr>
                <w:rFonts w:ascii="Times New Roman" w:hAnsi="Times New Roman" w:cs="Times New Roman"/>
                <w:b/>
                <w:sz w:val="20"/>
                <w:szCs w:val="20"/>
                <w:lang w:val="uk-UA"/>
              </w:rPr>
            </w:pPr>
            <w:r w:rsidRPr="00647F64">
              <w:rPr>
                <w:rFonts w:ascii="Times New Roman" w:hAnsi="Times New Roman" w:cs="Times New Roman"/>
                <w:b/>
                <w:sz w:val="20"/>
                <w:szCs w:val="20"/>
                <w:lang w:val="uk-UA"/>
              </w:rPr>
              <w:t>Б</w:t>
            </w:r>
          </w:p>
        </w:tc>
        <w:tc>
          <w:tcPr>
            <w:tcW w:w="9011" w:type="dxa"/>
            <w:gridSpan w:val="4"/>
          </w:tcPr>
          <w:p w14:paraId="0FCFEC48" w14:textId="77777777" w:rsidR="008A1586" w:rsidRPr="00647F64" w:rsidRDefault="008A1586" w:rsidP="00F6682F">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b/>
                <w:i/>
                <w:sz w:val="20"/>
                <w:szCs w:val="20"/>
                <w:lang w:val="uk-UA"/>
              </w:rPr>
              <w:t>Керівник Компанії – фізична особа</w:t>
            </w:r>
          </w:p>
        </w:tc>
      </w:tr>
      <w:tr w:rsidR="008A1586" w:rsidRPr="00647F64" w14:paraId="0FCFEC4F" w14:textId="77777777" w:rsidTr="00F6682F">
        <w:trPr>
          <w:trHeight w:val="270"/>
        </w:trPr>
        <w:tc>
          <w:tcPr>
            <w:tcW w:w="851" w:type="dxa"/>
          </w:tcPr>
          <w:p w14:paraId="0FCFEC4A" w14:textId="77777777" w:rsidR="008A1586" w:rsidRPr="00647F64" w:rsidRDefault="008A1586" w:rsidP="00F6682F">
            <w:pPr>
              <w:spacing w:after="0" w:line="240" w:lineRule="auto"/>
              <w:jc w:val="both"/>
              <w:rPr>
                <w:rFonts w:ascii="Times New Roman" w:hAnsi="Times New Roman" w:cs="Times New Roman"/>
                <w:b/>
                <w:i/>
                <w:sz w:val="20"/>
                <w:szCs w:val="20"/>
                <w:lang w:val="uk-UA"/>
              </w:rPr>
            </w:pPr>
          </w:p>
        </w:tc>
        <w:tc>
          <w:tcPr>
            <w:tcW w:w="567" w:type="dxa"/>
          </w:tcPr>
          <w:p w14:paraId="0FCFEC4B" w14:textId="77777777" w:rsidR="008A1586" w:rsidRPr="00647F64" w:rsidRDefault="008A1586" w:rsidP="00F6682F">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2</w:t>
            </w:r>
          </w:p>
        </w:tc>
        <w:tc>
          <w:tcPr>
            <w:tcW w:w="5778" w:type="dxa"/>
          </w:tcPr>
          <w:p w14:paraId="0FCFEC4C" w14:textId="77777777" w:rsidR="008A1586" w:rsidRPr="00647F64" w:rsidRDefault="008A1586" w:rsidP="008A1586">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bCs/>
                <w:sz w:val="20"/>
                <w:szCs w:val="20"/>
                <w:lang w:val="uk-UA"/>
              </w:rPr>
              <w:t xml:space="preserve">Соя В.В.- </w:t>
            </w:r>
            <w:r w:rsidRPr="00647F64">
              <w:rPr>
                <w:rFonts w:ascii="Times New Roman" w:hAnsi="Times New Roman" w:cs="Times New Roman"/>
                <w:sz w:val="20"/>
                <w:szCs w:val="20"/>
                <w:lang w:val="uk-UA"/>
              </w:rPr>
              <w:t>директор</w:t>
            </w:r>
            <w:r w:rsidR="00FE684C" w:rsidRPr="00647F64">
              <w:rPr>
                <w:rFonts w:ascii="Times New Roman" w:hAnsi="Times New Roman" w:cs="Times New Roman"/>
                <w:sz w:val="20"/>
                <w:szCs w:val="20"/>
                <w:lang w:val="uk-UA"/>
              </w:rPr>
              <w:t xml:space="preserve"> Компанії</w:t>
            </w:r>
          </w:p>
        </w:tc>
        <w:tc>
          <w:tcPr>
            <w:tcW w:w="425" w:type="dxa"/>
          </w:tcPr>
          <w:p w14:paraId="0FCFEC4D" w14:textId="77777777" w:rsidR="008A1586" w:rsidRPr="00647F64" w:rsidRDefault="008A1586" w:rsidP="00F6682F">
            <w:pPr>
              <w:spacing w:after="0" w:line="240" w:lineRule="auto"/>
              <w:jc w:val="both"/>
              <w:rPr>
                <w:rFonts w:ascii="Times New Roman" w:hAnsi="Times New Roman" w:cs="Times New Roman"/>
                <w:sz w:val="20"/>
                <w:szCs w:val="20"/>
                <w:lang w:val="uk-UA"/>
              </w:rPr>
            </w:pPr>
          </w:p>
        </w:tc>
        <w:tc>
          <w:tcPr>
            <w:tcW w:w="2241" w:type="dxa"/>
          </w:tcPr>
          <w:p w14:paraId="0FCFEC4E" w14:textId="77777777" w:rsidR="008A1586" w:rsidRPr="00647F64" w:rsidRDefault="008A1586" w:rsidP="00F6682F">
            <w:pPr>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0%</w:t>
            </w:r>
          </w:p>
        </w:tc>
      </w:tr>
    </w:tbl>
    <w:p w14:paraId="0FCFEC50" w14:textId="77777777" w:rsidR="008A1586" w:rsidRPr="00647F64" w:rsidRDefault="008A1586" w:rsidP="008A1586">
      <w:pPr>
        <w:spacing w:after="0" w:line="240" w:lineRule="auto"/>
        <w:jc w:val="both"/>
        <w:rPr>
          <w:rFonts w:ascii="Times New Roman" w:hAnsi="Times New Roman" w:cs="Times New Roman"/>
          <w:sz w:val="20"/>
          <w:szCs w:val="20"/>
          <w:lang w:val="uk-UA"/>
        </w:rPr>
      </w:pPr>
    </w:p>
    <w:p w14:paraId="0FCFEC51" w14:textId="77777777" w:rsidR="00E80261" w:rsidRPr="00647F64" w:rsidRDefault="00E80261">
      <w:pPr>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В 201</w:t>
      </w:r>
      <w:r w:rsidR="00E83510" w:rsidRPr="00647F64">
        <w:rPr>
          <w:rFonts w:ascii="Times New Roman" w:hAnsi="Times New Roman" w:cs="Times New Roman"/>
          <w:sz w:val="20"/>
          <w:szCs w:val="20"/>
          <w:lang w:val="uk-UA"/>
        </w:rPr>
        <w:t>7</w:t>
      </w:r>
      <w:r w:rsidRPr="00647F64">
        <w:rPr>
          <w:rFonts w:ascii="Times New Roman" w:hAnsi="Times New Roman" w:cs="Times New Roman"/>
          <w:sz w:val="20"/>
          <w:szCs w:val="20"/>
          <w:lang w:val="uk-UA"/>
        </w:rPr>
        <w:t xml:space="preserve"> році Товариство отримало </w:t>
      </w:r>
      <w:r w:rsidR="00A95D0D" w:rsidRPr="00647F64">
        <w:rPr>
          <w:rFonts w:ascii="Times New Roman" w:hAnsi="Times New Roman" w:cs="Times New Roman"/>
          <w:sz w:val="20"/>
          <w:szCs w:val="20"/>
          <w:lang w:val="uk-UA"/>
        </w:rPr>
        <w:t xml:space="preserve">від Засновника </w:t>
      </w:r>
      <w:r w:rsidR="00F95D16" w:rsidRPr="00647F64">
        <w:rPr>
          <w:rFonts w:ascii="Times New Roman" w:hAnsi="Times New Roman" w:cs="Times New Roman"/>
          <w:sz w:val="20"/>
          <w:szCs w:val="20"/>
          <w:lang w:val="uk-UA"/>
        </w:rPr>
        <w:t xml:space="preserve">отримало кредит на суму </w:t>
      </w:r>
      <w:r w:rsidR="00DB15D2">
        <w:rPr>
          <w:rFonts w:ascii="Times New Roman" w:hAnsi="Times New Roman" w:cs="Times New Roman"/>
          <w:sz w:val="20"/>
          <w:szCs w:val="20"/>
          <w:lang w:val="uk-UA"/>
        </w:rPr>
        <w:t>18</w:t>
      </w:r>
      <w:r w:rsidR="00F95D16" w:rsidRPr="00647F64">
        <w:rPr>
          <w:rFonts w:ascii="Times New Roman" w:hAnsi="Times New Roman" w:cs="Times New Roman"/>
          <w:sz w:val="20"/>
          <w:szCs w:val="20"/>
          <w:lang w:val="uk-UA"/>
        </w:rPr>
        <w:t xml:space="preserve"> тис грн. та </w:t>
      </w:r>
      <w:r w:rsidR="007C5AEA" w:rsidRPr="00647F64">
        <w:rPr>
          <w:rFonts w:ascii="Times New Roman" w:hAnsi="Times New Roman" w:cs="Times New Roman"/>
          <w:sz w:val="20"/>
          <w:szCs w:val="20"/>
          <w:lang w:val="uk-UA"/>
        </w:rPr>
        <w:t>повернуло частку кредитних коштів в сумі</w:t>
      </w:r>
      <w:r w:rsidR="00F95D16" w:rsidRPr="00647F64">
        <w:rPr>
          <w:rFonts w:ascii="Times New Roman" w:hAnsi="Times New Roman" w:cs="Times New Roman"/>
          <w:sz w:val="20"/>
          <w:szCs w:val="20"/>
          <w:lang w:val="uk-UA"/>
        </w:rPr>
        <w:t xml:space="preserve"> </w:t>
      </w:r>
      <w:r w:rsidR="00DB15D2">
        <w:rPr>
          <w:rFonts w:ascii="Times New Roman" w:hAnsi="Times New Roman" w:cs="Times New Roman"/>
          <w:sz w:val="20"/>
          <w:szCs w:val="20"/>
          <w:lang w:val="uk-UA"/>
        </w:rPr>
        <w:t>2839</w:t>
      </w:r>
      <w:r w:rsidR="00F95D16" w:rsidRPr="00647F64">
        <w:rPr>
          <w:rFonts w:ascii="Times New Roman" w:hAnsi="Times New Roman" w:cs="Times New Roman"/>
          <w:sz w:val="20"/>
          <w:szCs w:val="20"/>
          <w:lang w:val="uk-UA"/>
        </w:rPr>
        <w:t xml:space="preserve"> тис.</w:t>
      </w:r>
      <w:r w:rsidR="00EE4DDF" w:rsidRPr="00647F64">
        <w:rPr>
          <w:rFonts w:ascii="Times New Roman" w:hAnsi="Times New Roman" w:cs="Times New Roman"/>
          <w:sz w:val="20"/>
          <w:szCs w:val="20"/>
          <w:lang w:val="uk-UA"/>
        </w:rPr>
        <w:t xml:space="preserve"> </w:t>
      </w:r>
      <w:r w:rsidR="00F95D16" w:rsidRPr="00647F64">
        <w:rPr>
          <w:rFonts w:ascii="Times New Roman" w:hAnsi="Times New Roman" w:cs="Times New Roman"/>
          <w:sz w:val="20"/>
          <w:szCs w:val="20"/>
          <w:lang w:val="uk-UA"/>
        </w:rPr>
        <w:t>грн.</w:t>
      </w:r>
    </w:p>
    <w:p w14:paraId="0FCFEC52" w14:textId="77777777" w:rsidR="000878E0" w:rsidRPr="00647F64" w:rsidRDefault="005C7AAE">
      <w:pPr>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Протягом звітного року </w:t>
      </w:r>
      <w:r w:rsidR="00E80261" w:rsidRPr="00647F64">
        <w:rPr>
          <w:rFonts w:ascii="Times New Roman" w:hAnsi="Times New Roman" w:cs="Times New Roman"/>
          <w:sz w:val="20"/>
          <w:szCs w:val="20"/>
          <w:lang w:val="uk-UA"/>
        </w:rPr>
        <w:t xml:space="preserve">керівництву та  іншому управлінському персоналу </w:t>
      </w:r>
      <w:r w:rsidRPr="00647F64">
        <w:rPr>
          <w:rFonts w:ascii="Times New Roman" w:hAnsi="Times New Roman" w:cs="Times New Roman"/>
          <w:sz w:val="20"/>
          <w:szCs w:val="20"/>
          <w:lang w:val="uk-UA"/>
        </w:rPr>
        <w:t>Товариства нараховувалась і виплачувалась заробітна плат</w:t>
      </w:r>
      <w:r w:rsidR="00014B41" w:rsidRPr="00647F64">
        <w:rPr>
          <w:rFonts w:ascii="Times New Roman" w:hAnsi="Times New Roman" w:cs="Times New Roman"/>
          <w:sz w:val="20"/>
          <w:szCs w:val="20"/>
          <w:lang w:val="uk-UA"/>
        </w:rPr>
        <w:t>а</w:t>
      </w:r>
      <w:r w:rsidR="007A4584" w:rsidRPr="00647F64">
        <w:rPr>
          <w:rFonts w:ascii="Times New Roman" w:hAnsi="Times New Roman" w:cs="Times New Roman"/>
          <w:sz w:val="20"/>
          <w:szCs w:val="20"/>
          <w:lang w:val="uk-UA"/>
        </w:rPr>
        <w:t xml:space="preserve"> та інші к</w:t>
      </w:r>
      <w:r w:rsidRPr="00647F64">
        <w:rPr>
          <w:rFonts w:ascii="Times New Roman" w:hAnsi="Times New Roman" w:cs="Times New Roman"/>
          <w:sz w:val="20"/>
          <w:szCs w:val="20"/>
          <w:lang w:val="uk-UA"/>
        </w:rPr>
        <w:t xml:space="preserve">омпенсації та </w:t>
      </w:r>
      <w:r w:rsidR="00E80261" w:rsidRPr="00647F64">
        <w:rPr>
          <w:rFonts w:ascii="Times New Roman" w:hAnsi="Times New Roman" w:cs="Times New Roman"/>
          <w:sz w:val="20"/>
          <w:szCs w:val="20"/>
          <w:lang w:val="uk-UA"/>
        </w:rPr>
        <w:t xml:space="preserve"> додаткові виплати.</w:t>
      </w:r>
    </w:p>
    <w:tbl>
      <w:tblPr>
        <w:tblW w:w="0" w:type="auto"/>
        <w:tblInd w:w="40" w:type="dxa"/>
        <w:tblLayout w:type="fixed"/>
        <w:tblCellMar>
          <w:left w:w="40" w:type="dxa"/>
          <w:right w:w="40" w:type="dxa"/>
        </w:tblCellMar>
        <w:tblLook w:val="0000" w:firstRow="0" w:lastRow="0" w:firstColumn="0" w:lastColumn="0" w:noHBand="0" w:noVBand="0"/>
      </w:tblPr>
      <w:tblGrid>
        <w:gridCol w:w="3240"/>
        <w:gridCol w:w="1620"/>
        <w:gridCol w:w="1260"/>
        <w:gridCol w:w="1440"/>
        <w:gridCol w:w="1800"/>
      </w:tblGrid>
      <w:tr w:rsidR="00E26E0A" w:rsidRPr="00647F64" w14:paraId="0FCFEC56" w14:textId="77777777" w:rsidTr="00DC7350">
        <w:trPr>
          <w:trHeight w:hRule="exact" w:val="336"/>
        </w:trPr>
        <w:tc>
          <w:tcPr>
            <w:tcW w:w="3240" w:type="dxa"/>
            <w:vMerge w:val="restart"/>
            <w:tcBorders>
              <w:top w:val="single" w:sz="6" w:space="0" w:color="auto"/>
              <w:left w:val="single" w:sz="6" w:space="0" w:color="auto"/>
              <w:bottom w:val="single" w:sz="4" w:space="0" w:color="auto"/>
              <w:right w:val="single" w:sz="6" w:space="0" w:color="auto"/>
            </w:tcBorders>
            <w:shd w:val="clear" w:color="auto" w:fill="FFFFFF"/>
          </w:tcPr>
          <w:p w14:paraId="0FCFEC53" w14:textId="77777777" w:rsidR="00E26E0A" w:rsidRPr="00647F64" w:rsidRDefault="00E26E0A" w:rsidP="00AB0239">
            <w:pPr>
              <w:shd w:val="clear" w:color="auto" w:fill="FFFFFF"/>
              <w:suppressAutoHyphens w:val="0"/>
              <w:spacing w:after="0" w:line="240" w:lineRule="auto"/>
              <w:rPr>
                <w:rFonts w:ascii="Times New Roman" w:hAnsi="Times New Roman" w:cs="Times New Roman"/>
                <w:sz w:val="20"/>
                <w:szCs w:val="20"/>
                <w:lang w:val="uk-UA" w:eastAsia="ru-RU"/>
              </w:rPr>
            </w:pPr>
          </w:p>
        </w:tc>
        <w:tc>
          <w:tcPr>
            <w:tcW w:w="2880" w:type="dxa"/>
            <w:gridSpan w:val="2"/>
            <w:tcBorders>
              <w:top w:val="single" w:sz="6" w:space="0" w:color="auto"/>
              <w:left w:val="single" w:sz="6" w:space="0" w:color="auto"/>
              <w:bottom w:val="single" w:sz="4" w:space="0" w:color="auto"/>
              <w:right w:val="single" w:sz="6" w:space="0" w:color="auto"/>
            </w:tcBorders>
            <w:shd w:val="clear" w:color="auto" w:fill="FFFFFF"/>
          </w:tcPr>
          <w:p w14:paraId="0FCFEC54" w14:textId="77777777" w:rsidR="00E26E0A" w:rsidRPr="00647F64" w:rsidRDefault="00E26E0A" w:rsidP="00E83510">
            <w:pPr>
              <w:shd w:val="clear" w:color="auto" w:fill="FFFFFF"/>
              <w:suppressAutoHyphens w:val="0"/>
              <w:spacing w:after="0" w:line="240" w:lineRule="auto"/>
              <w:ind w:left="984"/>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201</w:t>
            </w:r>
            <w:r w:rsidR="00E83510" w:rsidRPr="00647F64">
              <w:rPr>
                <w:rFonts w:ascii="Times New Roman" w:hAnsi="Times New Roman" w:cs="Times New Roman"/>
                <w:b/>
                <w:bCs/>
                <w:sz w:val="20"/>
                <w:szCs w:val="20"/>
                <w:lang w:val="uk-UA" w:eastAsia="ru-RU"/>
              </w:rPr>
              <w:t>7</w:t>
            </w:r>
          </w:p>
        </w:tc>
        <w:tc>
          <w:tcPr>
            <w:tcW w:w="3240" w:type="dxa"/>
            <w:gridSpan w:val="2"/>
            <w:tcBorders>
              <w:top w:val="single" w:sz="6" w:space="0" w:color="auto"/>
              <w:left w:val="single" w:sz="6" w:space="0" w:color="auto"/>
              <w:bottom w:val="single" w:sz="4" w:space="0" w:color="auto"/>
              <w:right w:val="single" w:sz="6" w:space="0" w:color="auto"/>
            </w:tcBorders>
            <w:shd w:val="clear" w:color="auto" w:fill="FFFFFF"/>
          </w:tcPr>
          <w:p w14:paraId="0FCFEC55" w14:textId="77777777" w:rsidR="00E26E0A" w:rsidRPr="00647F64" w:rsidRDefault="00E83510" w:rsidP="00E83510">
            <w:pPr>
              <w:shd w:val="clear" w:color="auto" w:fill="FFFFFF"/>
              <w:suppressAutoHyphens w:val="0"/>
              <w:spacing w:after="0" w:line="240" w:lineRule="auto"/>
              <w:ind w:left="1075"/>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 xml:space="preserve">      </w:t>
            </w:r>
            <w:r w:rsidR="00E26E0A" w:rsidRPr="00647F64">
              <w:rPr>
                <w:rFonts w:ascii="Times New Roman" w:hAnsi="Times New Roman" w:cs="Times New Roman"/>
                <w:b/>
                <w:bCs/>
                <w:sz w:val="20"/>
                <w:szCs w:val="20"/>
                <w:lang w:val="uk-UA" w:eastAsia="ru-RU"/>
              </w:rPr>
              <w:t>201</w:t>
            </w:r>
            <w:r w:rsidRPr="00647F64">
              <w:rPr>
                <w:rFonts w:ascii="Times New Roman" w:hAnsi="Times New Roman" w:cs="Times New Roman"/>
                <w:b/>
                <w:bCs/>
                <w:sz w:val="20"/>
                <w:szCs w:val="20"/>
                <w:lang w:val="uk-UA" w:eastAsia="ru-RU"/>
              </w:rPr>
              <w:t>6</w:t>
            </w:r>
          </w:p>
        </w:tc>
      </w:tr>
      <w:tr w:rsidR="00E26E0A" w:rsidRPr="00647F64" w14:paraId="0FCFEC5E" w14:textId="77777777" w:rsidTr="00DC7350">
        <w:trPr>
          <w:trHeight w:hRule="exact" w:val="1249"/>
        </w:trPr>
        <w:tc>
          <w:tcPr>
            <w:tcW w:w="3240" w:type="dxa"/>
            <w:vMerge/>
            <w:tcBorders>
              <w:top w:val="single" w:sz="4" w:space="0" w:color="auto"/>
              <w:left w:val="single" w:sz="6" w:space="0" w:color="auto"/>
              <w:bottom w:val="single" w:sz="4" w:space="0" w:color="auto"/>
              <w:right w:val="single" w:sz="6" w:space="0" w:color="auto"/>
            </w:tcBorders>
            <w:shd w:val="clear" w:color="auto" w:fill="FFFFFF"/>
          </w:tcPr>
          <w:p w14:paraId="0FCFEC57" w14:textId="77777777" w:rsidR="00E26E0A" w:rsidRPr="00647F64" w:rsidRDefault="00E26E0A" w:rsidP="00AB0239">
            <w:pPr>
              <w:shd w:val="clear" w:color="auto" w:fill="FFFFFF"/>
              <w:suppressAutoHyphens w:val="0"/>
              <w:spacing w:after="0" w:line="240" w:lineRule="auto"/>
              <w:rPr>
                <w:rFonts w:ascii="Times New Roman" w:hAnsi="Times New Roman" w:cs="Times New Roman"/>
                <w:sz w:val="20"/>
                <w:szCs w:val="20"/>
                <w:lang w:val="uk-UA" w:eastAsia="ru-RU"/>
              </w:rPr>
            </w:pPr>
          </w:p>
        </w:tc>
        <w:tc>
          <w:tcPr>
            <w:tcW w:w="1620" w:type="dxa"/>
            <w:tcBorders>
              <w:top w:val="single" w:sz="4" w:space="0" w:color="auto"/>
              <w:left w:val="single" w:sz="6" w:space="0" w:color="auto"/>
              <w:bottom w:val="single" w:sz="6" w:space="0" w:color="auto"/>
              <w:right w:val="single" w:sz="6" w:space="0" w:color="auto"/>
            </w:tcBorders>
            <w:shd w:val="clear" w:color="auto" w:fill="FFFFFF"/>
          </w:tcPr>
          <w:p w14:paraId="0FCFEC58" w14:textId="77777777" w:rsidR="00E26E0A" w:rsidRPr="00647F64" w:rsidRDefault="00E26E0A" w:rsidP="00AB0239">
            <w:pPr>
              <w:shd w:val="clear" w:color="auto" w:fill="FFFFFF"/>
              <w:suppressAutoHyphens w:val="0"/>
              <w:spacing w:after="0" w:line="240" w:lineRule="auto"/>
              <w:jc w:val="center"/>
              <w:rPr>
                <w:rFonts w:ascii="Times New Roman" w:hAnsi="Times New Roman" w:cs="Times New Roman"/>
                <w:b/>
                <w:bCs/>
                <w:spacing w:val="-12"/>
                <w:sz w:val="20"/>
                <w:szCs w:val="20"/>
                <w:lang w:val="uk-UA" w:eastAsia="ru-RU"/>
              </w:rPr>
            </w:pPr>
            <w:r w:rsidRPr="00647F64">
              <w:rPr>
                <w:rFonts w:ascii="Times New Roman" w:hAnsi="Times New Roman" w:cs="Times New Roman"/>
                <w:b/>
                <w:bCs/>
                <w:spacing w:val="-12"/>
                <w:sz w:val="20"/>
                <w:szCs w:val="20"/>
                <w:lang w:val="uk-UA" w:eastAsia="ru-RU"/>
              </w:rPr>
              <w:t>В т.ч.</w:t>
            </w:r>
          </w:p>
          <w:p w14:paraId="0FCFEC59" w14:textId="77777777" w:rsidR="00E26E0A" w:rsidRPr="00647F64" w:rsidRDefault="00E26E0A" w:rsidP="00AB0239">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
                <w:bCs/>
                <w:spacing w:val="-12"/>
                <w:sz w:val="20"/>
                <w:szCs w:val="20"/>
                <w:lang w:val="uk-UA" w:eastAsia="ru-RU"/>
              </w:rPr>
              <w:t xml:space="preserve">операції з </w:t>
            </w:r>
            <w:r w:rsidRPr="00647F64">
              <w:rPr>
                <w:rFonts w:ascii="Times New Roman" w:hAnsi="Times New Roman" w:cs="Times New Roman"/>
                <w:b/>
                <w:bCs/>
                <w:spacing w:val="-13"/>
                <w:sz w:val="20"/>
                <w:szCs w:val="20"/>
                <w:lang w:val="uk-UA" w:eastAsia="ru-RU"/>
              </w:rPr>
              <w:t xml:space="preserve">пов'язаними </w:t>
            </w:r>
            <w:r w:rsidRPr="00647F64">
              <w:rPr>
                <w:rFonts w:ascii="Times New Roman" w:hAnsi="Times New Roman" w:cs="Times New Roman"/>
                <w:b/>
                <w:bCs/>
                <w:spacing w:val="-12"/>
                <w:sz w:val="20"/>
                <w:szCs w:val="20"/>
                <w:lang w:val="uk-UA" w:eastAsia="ru-RU"/>
              </w:rPr>
              <w:t>сторонами</w:t>
            </w:r>
          </w:p>
        </w:tc>
        <w:tc>
          <w:tcPr>
            <w:tcW w:w="1260" w:type="dxa"/>
            <w:tcBorders>
              <w:top w:val="single" w:sz="4" w:space="0" w:color="auto"/>
              <w:left w:val="single" w:sz="6" w:space="0" w:color="auto"/>
              <w:bottom w:val="single" w:sz="6" w:space="0" w:color="auto"/>
              <w:right w:val="single" w:sz="6" w:space="0" w:color="auto"/>
            </w:tcBorders>
            <w:shd w:val="clear" w:color="auto" w:fill="FFFFFF"/>
          </w:tcPr>
          <w:p w14:paraId="0FCFEC5A" w14:textId="77777777" w:rsidR="00E26E0A" w:rsidRPr="00647F64" w:rsidRDefault="00E26E0A" w:rsidP="00AB0239">
            <w:pPr>
              <w:shd w:val="clear" w:color="auto" w:fill="FFFFFF"/>
              <w:suppressAutoHyphens w:val="0"/>
              <w:spacing w:after="0" w:line="240" w:lineRule="auto"/>
              <w:ind w:left="144"/>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Всього</w:t>
            </w:r>
          </w:p>
        </w:tc>
        <w:tc>
          <w:tcPr>
            <w:tcW w:w="1440" w:type="dxa"/>
            <w:tcBorders>
              <w:top w:val="single" w:sz="4" w:space="0" w:color="auto"/>
              <w:left w:val="single" w:sz="6" w:space="0" w:color="auto"/>
              <w:bottom w:val="single" w:sz="6" w:space="0" w:color="auto"/>
              <w:right w:val="single" w:sz="6" w:space="0" w:color="auto"/>
            </w:tcBorders>
            <w:shd w:val="clear" w:color="auto" w:fill="FFFFFF"/>
          </w:tcPr>
          <w:p w14:paraId="0FCFEC5B" w14:textId="77777777" w:rsidR="00E26E0A" w:rsidRPr="00647F64" w:rsidRDefault="00E26E0A" w:rsidP="00AB0239">
            <w:pPr>
              <w:shd w:val="clear" w:color="auto" w:fill="FFFFFF"/>
              <w:suppressAutoHyphens w:val="0"/>
              <w:spacing w:after="0" w:line="240" w:lineRule="auto"/>
              <w:ind w:left="19"/>
              <w:jc w:val="center"/>
              <w:rPr>
                <w:rFonts w:ascii="Times New Roman" w:hAnsi="Times New Roman" w:cs="Times New Roman"/>
                <w:b/>
                <w:bCs/>
                <w:spacing w:val="-12"/>
                <w:sz w:val="20"/>
                <w:szCs w:val="20"/>
                <w:lang w:val="uk-UA" w:eastAsia="ru-RU"/>
              </w:rPr>
            </w:pPr>
            <w:r w:rsidRPr="00647F64">
              <w:rPr>
                <w:rFonts w:ascii="Times New Roman" w:hAnsi="Times New Roman" w:cs="Times New Roman"/>
                <w:b/>
                <w:bCs/>
                <w:spacing w:val="-12"/>
                <w:sz w:val="20"/>
                <w:szCs w:val="20"/>
                <w:lang w:val="uk-UA" w:eastAsia="ru-RU"/>
              </w:rPr>
              <w:t>В т.ч.</w:t>
            </w:r>
          </w:p>
          <w:p w14:paraId="0FCFEC5C" w14:textId="77777777" w:rsidR="00E26E0A" w:rsidRPr="00647F64" w:rsidRDefault="00E26E0A" w:rsidP="00AB0239">
            <w:pPr>
              <w:shd w:val="clear" w:color="auto" w:fill="FFFFFF"/>
              <w:suppressAutoHyphens w:val="0"/>
              <w:spacing w:after="0" w:line="240" w:lineRule="auto"/>
              <w:ind w:left="19"/>
              <w:jc w:val="center"/>
              <w:rPr>
                <w:rFonts w:ascii="Times New Roman" w:hAnsi="Times New Roman" w:cs="Times New Roman"/>
                <w:sz w:val="20"/>
                <w:szCs w:val="20"/>
                <w:lang w:val="uk-UA" w:eastAsia="ru-RU"/>
              </w:rPr>
            </w:pPr>
            <w:r w:rsidRPr="00647F64">
              <w:rPr>
                <w:rFonts w:ascii="Times New Roman" w:hAnsi="Times New Roman" w:cs="Times New Roman"/>
                <w:b/>
                <w:bCs/>
                <w:spacing w:val="-12"/>
                <w:sz w:val="20"/>
                <w:szCs w:val="20"/>
                <w:lang w:val="uk-UA" w:eastAsia="ru-RU"/>
              </w:rPr>
              <w:t xml:space="preserve">операції з </w:t>
            </w:r>
            <w:r w:rsidRPr="00647F64">
              <w:rPr>
                <w:rFonts w:ascii="Times New Roman" w:hAnsi="Times New Roman" w:cs="Times New Roman"/>
                <w:b/>
                <w:bCs/>
                <w:spacing w:val="-13"/>
                <w:sz w:val="20"/>
                <w:szCs w:val="20"/>
                <w:lang w:val="uk-UA" w:eastAsia="ru-RU"/>
              </w:rPr>
              <w:t xml:space="preserve">пов'язаними </w:t>
            </w:r>
            <w:r w:rsidRPr="00647F64">
              <w:rPr>
                <w:rFonts w:ascii="Times New Roman" w:hAnsi="Times New Roman" w:cs="Times New Roman"/>
                <w:b/>
                <w:bCs/>
                <w:spacing w:val="-12"/>
                <w:sz w:val="20"/>
                <w:szCs w:val="20"/>
                <w:lang w:val="uk-UA" w:eastAsia="ru-RU"/>
              </w:rPr>
              <w:t>сторонами</w:t>
            </w:r>
          </w:p>
        </w:tc>
        <w:tc>
          <w:tcPr>
            <w:tcW w:w="1800" w:type="dxa"/>
            <w:tcBorders>
              <w:top w:val="single" w:sz="4" w:space="0" w:color="auto"/>
              <w:left w:val="single" w:sz="6" w:space="0" w:color="auto"/>
              <w:bottom w:val="single" w:sz="6" w:space="0" w:color="auto"/>
              <w:right w:val="single" w:sz="6" w:space="0" w:color="auto"/>
            </w:tcBorders>
            <w:shd w:val="clear" w:color="auto" w:fill="FFFFFF"/>
          </w:tcPr>
          <w:p w14:paraId="0FCFEC5D" w14:textId="77777777" w:rsidR="00E26E0A" w:rsidRPr="00647F64" w:rsidRDefault="00E26E0A" w:rsidP="00AB0239">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Всього</w:t>
            </w:r>
          </w:p>
        </w:tc>
      </w:tr>
      <w:tr w:rsidR="00E26E0A" w:rsidRPr="00647F64" w14:paraId="0FCFEC64" w14:textId="77777777" w:rsidTr="00DC7350">
        <w:trPr>
          <w:trHeight w:hRule="exact" w:val="326"/>
        </w:trPr>
        <w:tc>
          <w:tcPr>
            <w:tcW w:w="3240" w:type="dxa"/>
            <w:tcBorders>
              <w:top w:val="single" w:sz="4" w:space="0" w:color="auto"/>
              <w:left w:val="single" w:sz="6" w:space="0" w:color="auto"/>
              <w:bottom w:val="single" w:sz="6" w:space="0" w:color="auto"/>
              <w:right w:val="single" w:sz="6" w:space="0" w:color="auto"/>
            </w:tcBorders>
            <w:shd w:val="clear" w:color="auto" w:fill="FFFFFF"/>
          </w:tcPr>
          <w:p w14:paraId="0FCFEC5F" w14:textId="77777777" w:rsidR="00E26E0A" w:rsidRPr="00647F64" w:rsidRDefault="00E26E0A" w:rsidP="007C5AEA">
            <w:pPr>
              <w:shd w:val="clear" w:color="auto" w:fill="FFFFFF"/>
              <w:suppressAutoHyphens w:val="0"/>
              <w:spacing w:after="0" w:line="240" w:lineRule="auto"/>
              <w:ind w:left="1248"/>
              <w:jc w:val="center"/>
              <w:rPr>
                <w:rFonts w:ascii="Times New Roman" w:hAnsi="Times New Roman" w:cs="Times New Roman"/>
                <w:i/>
                <w:sz w:val="20"/>
                <w:szCs w:val="20"/>
                <w:lang w:val="uk-UA" w:eastAsia="ru-RU"/>
              </w:rPr>
            </w:pPr>
            <w:r w:rsidRPr="00647F64">
              <w:rPr>
                <w:rFonts w:ascii="Times New Roman" w:hAnsi="Times New Roman" w:cs="Times New Roman"/>
                <w:i/>
                <w:sz w:val="20"/>
                <w:szCs w:val="20"/>
                <w:lang w:val="uk-UA" w:eastAsia="ru-RU"/>
              </w:rPr>
              <w:t>1</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14:paraId="0FCFEC60" w14:textId="77777777" w:rsidR="00E26E0A" w:rsidRPr="00647F64" w:rsidRDefault="00E26E0A" w:rsidP="007C5AEA">
            <w:pPr>
              <w:shd w:val="clear" w:color="auto" w:fill="FFFFFF"/>
              <w:suppressAutoHyphens w:val="0"/>
              <w:spacing w:after="0" w:line="240" w:lineRule="auto"/>
              <w:ind w:left="557"/>
              <w:jc w:val="center"/>
              <w:rPr>
                <w:rFonts w:ascii="Times New Roman" w:hAnsi="Times New Roman" w:cs="Times New Roman"/>
                <w:i/>
                <w:sz w:val="20"/>
                <w:szCs w:val="20"/>
                <w:lang w:val="uk-UA" w:eastAsia="ru-RU"/>
              </w:rPr>
            </w:pPr>
            <w:r w:rsidRPr="00647F64">
              <w:rPr>
                <w:rFonts w:ascii="Times New Roman" w:hAnsi="Times New Roman" w:cs="Times New Roman"/>
                <w:b/>
                <w:bCs/>
                <w:i/>
                <w:sz w:val="20"/>
                <w:szCs w:val="20"/>
                <w:lang w:val="uk-UA" w:eastAsia="ru-RU"/>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14:paraId="0FCFEC61" w14:textId="77777777" w:rsidR="00E26E0A" w:rsidRPr="00647F64" w:rsidRDefault="00E26E0A" w:rsidP="007C5AEA">
            <w:pPr>
              <w:shd w:val="clear" w:color="auto" w:fill="FFFFFF"/>
              <w:suppressAutoHyphens w:val="0"/>
              <w:spacing w:after="0" w:line="240" w:lineRule="auto"/>
              <w:ind w:left="418"/>
              <w:jc w:val="center"/>
              <w:rPr>
                <w:rFonts w:ascii="Times New Roman" w:hAnsi="Times New Roman" w:cs="Times New Roman"/>
                <w:i/>
                <w:sz w:val="20"/>
                <w:szCs w:val="20"/>
                <w:lang w:val="uk-UA" w:eastAsia="ru-RU"/>
              </w:rPr>
            </w:pPr>
            <w:r w:rsidRPr="00647F64">
              <w:rPr>
                <w:rFonts w:ascii="Times New Roman" w:hAnsi="Times New Roman" w:cs="Times New Roman"/>
                <w:b/>
                <w:bCs/>
                <w:i/>
                <w:sz w:val="20"/>
                <w:szCs w:val="20"/>
                <w:lang w:val="uk-UA" w:eastAsia="ru-RU"/>
              </w:rPr>
              <w:t>3</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FCFEC62" w14:textId="77777777" w:rsidR="00E26E0A" w:rsidRPr="00647F64" w:rsidRDefault="00E26E0A" w:rsidP="007C5AEA">
            <w:pPr>
              <w:shd w:val="clear" w:color="auto" w:fill="FFFFFF"/>
              <w:suppressAutoHyphens w:val="0"/>
              <w:spacing w:after="0" w:line="240" w:lineRule="auto"/>
              <w:ind w:left="586"/>
              <w:jc w:val="center"/>
              <w:rPr>
                <w:rFonts w:ascii="Times New Roman" w:hAnsi="Times New Roman" w:cs="Times New Roman"/>
                <w:i/>
                <w:sz w:val="20"/>
                <w:szCs w:val="20"/>
                <w:lang w:val="uk-UA" w:eastAsia="ru-RU"/>
              </w:rPr>
            </w:pPr>
            <w:r w:rsidRPr="00647F64">
              <w:rPr>
                <w:rFonts w:ascii="Times New Roman" w:hAnsi="Times New Roman" w:cs="Times New Roman"/>
                <w:b/>
                <w:bCs/>
                <w:i/>
                <w:sz w:val="20"/>
                <w:szCs w:val="20"/>
                <w:lang w:val="uk-UA" w:eastAsia="ru-RU"/>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0FCFEC63" w14:textId="77777777" w:rsidR="00E26E0A" w:rsidRPr="00647F64" w:rsidRDefault="00E26E0A" w:rsidP="007C5AEA">
            <w:pPr>
              <w:shd w:val="clear" w:color="auto" w:fill="FFFFFF"/>
              <w:suppressAutoHyphens w:val="0"/>
              <w:spacing w:after="0" w:line="240" w:lineRule="auto"/>
              <w:jc w:val="center"/>
              <w:rPr>
                <w:rFonts w:ascii="Times New Roman" w:hAnsi="Times New Roman" w:cs="Times New Roman"/>
                <w:i/>
                <w:sz w:val="20"/>
                <w:szCs w:val="20"/>
                <w:lang w:val="uk-UA" w:eastAsia="ru-RU"/>
              </w:rPr>
            </w:pPr>
            <w:r w:rsidRPr="00647F64">
              <w:rPr>
                <w:rFonts w:ascii="Times New Roman" w:hAnsi="Times New Roman" w:cs="Times New Roman"/>
                <w:b/>
                <w:bCs/>
                <w:i/>
                <w:sz w:val="20"/>
                <w:szCs w:val="20"/>
                <w:lang w:val="uk-UA" w:eastAsia="ru-RU"/>
              </w:rPr>
              <w:t>5</w:t>
            </w:r>
          </w:p>
        </w:tc>
      </w:tr>
      <w:tr w:rsidR="008A1586" w:rsidRPr="00647F64" w14:paraId="0FCFEC6A" w14:textId="77777777" w:rsidTr="00F14235">
        <w:trPr>
          <w:trHeight w:hRule="exact" w:val="537"/>
        </w:trPr>
        <w:tc>
          <w:tcPr>
            <w:tcW w:w="3240" w:type="dxa"/>
            <w:tcBorders>
              <w:top w:val="single" w:sz="6" w:space="0" w:color="auto"/>
              <w:left w:val="single" w:sz="6" w:space="0" w:color="auto"/>
              <w:bottom w:val="single" w:sz="6" w:space="0" w:color="auto"/>
              <w:right w:val="single" w:sz="6" w:space="0" w:color="auto"/>
            </w:tcBorders>
            <w:shd w:val="clear" w:color="auto" w:fill="FFFFFF"/>
          </w:tcPr>
          <w:p w14:paraId="0FCFEC65" w14:textId="77777777" w:rsidR="008A1586" w:rsidRPr="00647F64" w:rsidRDefault="008A1586" w:rsidP="00AB0239">
            <w:pPr>
              <w:shd w:val="clear" w:color="auto" w:fill="FFFFFF"/>
              <w:suppressAutoHyphens w:val="0"/>
              <w:spacing w:after="0" w:line="240" w:lineRule="auto"/>
              <w:ind w:right="250"/>
              <w:rPr>
                <w:rFonts w:ascii="Times New Roman" w:hAnsi="Times New Roman" w:cs="Times New Roman"/>
                <w:spacing w:val="-4"/>
                <w:sz w:val="20"/>
                <w:szCs w:val="20"/>
                <w:lang w:val="uk-UA" w:eastAsia="ru-RU"/>
              </w:rPr>
            </w:pPr>
            <w:r w:rsidRPr="00647F64">
              <w:rPr>
                <w:rFonts w:ascii="Times New Roman" w:hAnsi="Times New Roman" w:cs="Times New Roman"/>
                <w:spacing w:val="-4"/>
                <w:sz w:val="20"/>
                <w:szCs w:val="20"/>
                <w:lang w:val="uk-UA" w:eastAsia="ru-RU"/>
              </w:rPr>
              <w:t>Дебіторська заборгованість за розрахунками</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0FCFEC66" w14:textId="77777777" w:rsidR="008A1586" w:rsidRPr="00647F64" w:rsidRDefault="00652655" w:rsidP="00054552">
            <w:pPr>
              <w:shd w:val="clear" w:color="auto" w:fill="FFFFFF"/>
              <w:suppressAutoHyphens w:val="0"/>
              <w:spacing w:after="0" w:line="240" w:lineRule="auto"/>
              <w:ind w:left="384"/>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0FCFEC67" w14:textId="77777777" w:rsidR="008A1586" w:rsidRPr="00647F64" w:rsidRDefault="008A1586" w:rsidP="00054552">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20</w:t>
            </w:r>
            <w:r w:rsidR="00054552">
              <w:rPr>
                <w:rFonts w:ascii="Times New Roman" w:hAnsi="Times New Roman" w:cs="Times New Roman"/>
                <w:sz w:val="20"/>
                <w:szCs w:val="20"/>
                <w:lang w:val="uk-UA" w:eastAsia="ru-RU"/>
              </w:rPr>
              <w:t> </w:t>
            </w:r>
            <w:r w:rsidRPr="00647F64">
              <w:rPr>
                <w:rFonts w:ascii="Times New Roman" w:hAnsi="Times New Roman" w:cs="Times New Roman"/>
                <w:sz w:val="20"/>
                <w:szCs w:val="20"/>
                <w:lang w:val="uk-UA" w:eastAsia="ru-RU"/>
              </w:rPr>
              <w:t>133</w:t>
            </w:r>
            <w:r w:rsidR="00054552">
              <w:rPr>
                <w:rFonts w:ascii="Times New Roman" w:hAnsi="Times New Roman" w:cs="Times New Roman"/>
                <w:sz w:val="20"/>
                <w:szCs w:val="20"/>
                <w:lang w:val="uk-UA" w:eastAsia="ru-RU"/>
              </w:rPr>
              <w:t>,0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0FCFEC68" w14:textId="77777777" w:rsidR="008A1586" w:rsidRPr="00647F64" w:rsidRDefault="00652655" w:rsidP="00054552">
            <w:pPr>
              <w:shd w:val="clear" w:color="auto" w:fill="FFFFFF"/>
              <w:suppressAutoHyphens w:val="0"/>
              <w:spacing w:after="0" w:line="240" w:lineRule="auto"/>
              <w:ind w:left="384"/>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0</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0FCFEC69" w14:textId="77777777" w:rsidR="008A1586" w:rsidRPr="00647F64" w:rsidRDefault="008A1586" w:rsidP="00054552">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12</w:t>
            </w:r>
            <w:r w:rsidR="00054552">
              <w:rPr>
                <w:rFonts w:ascii="Times New Roman" w:hAnsi="Times New Roman" w:cs="Times New Roman"/>
                <w:sz w:val="20"/>
                <w:szCs w:val="20"/>
                <w:lang w:val="uk-UA" w:eastAsia="ru-RU"/>
              </w:rPr>
              <w:t> </w:t>
            </w:r>
            <w:r w:rsidRPr="00647F64">
              <w:rPr>
                <w:rFonts w:ascii="Times New Roman" w:hAnsi="Times New Roman" w:cs="Times New Roman"/>
                <w:sz w:val="20"/>
                <w:szCs w:val="20"/>
                <w:lang w:val="uk-UA" w:eastAsia="ru-RU"/>
              </w:rPr>
              <w:t>130</w:t>
            </w:r>
            <w:r w:rsidR="00054552">
              <w:rPr>
                <w:rFonts w:ascii="Times New Roman" w:hAnsi="Times New Roman" w:cs="Times New Roman"/>
                <w:sz w:val="20"/>
                <w:szCs w:val="20"/>
                <w:lang w:val="uk-UA" w:eastAsia="ru-RU"/>
              </w:rPr>
              <w:t>,0</w:t>
            </w:r>
          </w:p>
        </w:tc>
      </w:tr>
      <w:tr w:rsidR="00693FF5" w:rsidRPr="00647F64" w14:paraId="0FCFEC74" w14:textId="77777777" w:rsidTr="00F14235">
        <w:trPr>
          <w:trHeight w:hRule="exact" w:val="830"/>
        </w:trPr>
        <w:tc>
          <w:tcPr>
            <w:tcW w:w="3240" w:type="dxa"/>
            <w:tcBorders>
              <w:top w:val="single" w:sz="6" w:space="0" w:color="auto"/>
              <w:left w:val="single" w:sz="6" w:space="0" w:color="auto"/>
              <w:bottom w:val="single" w:sz="6" w:space="0" w:color="auto"/>
              <w:right w:val="single" w:sz="6" w:space="0" w:color="auto"/>
            </w:tcBorders>
            <w:shd w:val="clear" w:color="auto" w:fill="FFFFFF"/>
          </w:tcPr>
          <w:p w14:paraId="0FCFEC6B" w14:textId="77777777" w:rsidR="00693FF5" w:rsidRPr="00647F64" w:rsidRDefault="00693FF5" w:rsidP="00AB0239">
            <w:pPr>
              <w:shd w:val="clear" w:color="auto" w:fill="FFFFFF"/>
              <w:suppressAutoHyphens w:val="0"/>
              <w:spacing w:after="0" w:line="240" w:lineRule="auto"/>
              <w:ind w:right="250"/>
              <w:rPr>
                <w:rFonts w:ascii="Times New Roman" w:hAnsi="Times New Roman" w:cs="Times New Roman"/>
                <w:sz w:val="20"/>
                <w:szCs w:val="20"/>
                <w:lang w:val="uk-UA" w:eastAsia="ru-RU"/>
              </w:rPr>
            </w:pPr>
            <w:r w:rsidRPr="00647F64">
              <w:rPr>
                <w:rFonts w:ascii="Times New Roman" w:hAnsi="Times New Roman" w:cs="Times New Roman"/>
                <w:spacing w:val="-4"/>
                <w:sz w:val="20"/>
                <w:szCs w:val="20"/>
                <w:lang w:val="uk-UA" w:eastAsia="ru-RU"/>
              </w:rPr>
              <w:t xml:space="preserve">Короткострокові виплати </w:t>
            </w:r>
            <w:r w:rsidRPr="00647F64">
              <w:rPr>
                <w:rFonts w:ascii="Times New Roman" w:hAnsi="Times New Roman" w:cs="Times New Roman"/>
                <w:sz w:val="20"/>
                <w:szCs w:val="20"/>
                <w:lang w:val="uk-UA" w:eastAsia="ru-RU"/>
              </w:rPr>
              <w:t>працівникам (в т.ч. ключовому управлінському персоналу)</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0FCFEC6C" w14:textId="77777777" w:rsidR="00693FF5" w:rsidRPr="00647F64" w:rsidRDefault="00693FF5" w:rsidP="00054552">
            <w:pPr>
              <w:shd w:val="clear" w:color="auto" w:fill="FFFFFF"/>
              <w:suppressAutoHyphens w:val="0"/>
              <w:spacing w:after="0" w:line="240" w:lineRule="auto"/>
              <w:ind w:left="384"/>
              <w:jc w:val="center"/>
              <w:rPr>
                <w:rFonts w:ascii="Times New Roman" w:hAnsi="Times New Roman" w:cs="Times New Roman"/>
                <w:sz w:val="20"/>
                <w:szCs w:val="20"/>
                <w:lang w:val="uk-UA" w:eastAsia="ru-RU"/>
              </w:rPr>
            </w:pPr>
          </w:p>
          <w:p w14:paraId="0FCFEC6D" w14:textId="77777777" w:rsidR="00693FF5" w:rsidRPr="00647F64" w:rsidRDefault="00652655" w:rsidP="00054552">
            <w:pPr>
              <w:shd w:val="clear" w:color="auto" w:fill="FFFFFF"/>
              <w:suppressAutoHyphens w:val="0"/>
              <w:spacing w:after="0" w:line="240" w:lineRule="auto"/>
              <w:ind w:left="384"/>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40,3</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0FCFEC6E" w14:textId="77777777" w:rsidR="00693FF5" w:rsidRPr="00647F64" w:rsidRDefault="00693FF5" w:rsidP="00054552">
            <w:pPr>
              <w:shd w:val="clear" w:color="auto" w:fill="FFFFFF"/>
              <w:suppressAutoHyphens w:val="0"/>
              <w:spacing w:after="0" w:line="240" w:lineRule="auto"/>
              <w:jc w:val="center"/>
              <w:rPr>
                <w:rFonts w:ascii="Times New Roman" w:hAnsi="Times New Roman" w:cs="Times New Roman"/>
                <w:sz w:val="20"/>
                <w:szCs w:val="20"/>
                <w:lang w:val="uk-UA" w:eastAsia="ru-RU"/>
              </w:rPr>
            </w:pPr>
          </w:p>
          <w:p w14:paraId="0FCFEC6F" w14:textId="77777777" w:rsidR="00693FF5" w:rsidRPr="00647F64" w:rsidRDefault="00693FF5" w:rsidP="00054552">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140</w:t>
            </w:r>
            <w:r w:rsidR="00054552">
              <w:rPr>
                <w:rFonts w:ascii="Times New Roman" w:hAnsi="Times New Roman" w:cs="Times New Roman"/>
                <w:sz w:val="20"/>
                <w:szCs w:val="20"/>
                <w:lang w:val="uk-UA" w:eastAsia="ru-RU"/>
              </w:rPr>
              <w:t>,0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0FCFEC70" w14:textId="77777777" w:rsidR="00693FF5" w:rsidRPr="00647F64" w:rsidRDefault="00693FF5" w:rsidP="00054552">
            <w:pPr>
              <w:shd w:val="clear" w:color="auto" w:fill="FFFFFF"/>
              <w:suppressAutoHyphens w:val="0"/>
              <w:spacing w:after="0" w:line="240" w:lineRule="auto"/>
              <w:ind w:left="384"/>
              <w:jc w:val="center"/>
              <w:rPr>
                <w:rFonts w:ascii="Times New Roman" w:hAnsi="Times New Roman" w:cs="Times New Roman"/>
                <w:sz w:val="20"/>
                <w:szCs w:val="20"/>
                <w:lang w:val="uk-UA" w:eastAsia="ru-RU"/>
              </w:rPr>
            </w:pPr>
          </w:p>
          <w:p w14:paraId="0FCFEC71" w14:textId="77777777" w:rsidR="00693FF5" w:rsidRPr="00647F64" w:rsidRDefault="00652655" w:rsidP="00054552">
            <w:pPr>
              <w:shd w:val="clear" w:color="auto" w:fill="FFFFFF"/>
              <w:suppressAutoHyphens w:val="0"/>
              <w:spacing w:after="0" w:line="240" w:lineRule="auto"/>
              <w:ind w:left="384"/>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27,8</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0FCFEC72" w14:textId="77777777" w:rsidR="00693FF5" w:rsidRPr="00647F64" w:rsidRDefault="00693FF5" w:rsidP="00054552">
            <w:pPr>
              <w:shd w:val="clear" w:color="auto" w:fill="FFFFFF"/>
              <w:suppressAutoHyphens w:val="0"/>
              <w:spacing w:after="0" w:line="240" w:lineRule="auto"/>
              <w:jc w:val="center"/>
              <w:rPr>
                <w:rFonts w:ascii="Times New Roman" w:hAnsi="Times New Roman" w:cs="Times New Roman"/>
                <w:sz w:val="20"/>
                <w:szCs w:val="20"/>
                <w:lang w:val="uk-UA" w:eastAsia="ru-RU"/>
              </w:rPr>
            </w:pPr>
          </w:p>
          <w:p w14:paraId="0FCFEC73" w14:textId="77777777" w:rsidR="00693FF5" w:rsidRPr="00647F64" w:rsidRDefault="00693FF5" w:rsidP="00054552">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151</w:t>
            </w:r>
            <w:r w:rsidR="00054552">
              <w:rPr>
                <w:rFonts w:ascii="Times New Roman" w:hAnsi="Times New Roman" w:cs="Times New Roman"/>
                <w:sz w:val="20"/>
                <w:szCs w:val="20"/>
                <w:lang w:val="uk-UA" w:eastAsia="ru-RU"/>
              </w:rPr>
              <w:t>,0</w:t>
            </w:r>
          </w:p>
        </w:tc>
      </w:tr>
      <w:tr w:rsidR="00C71914" w:rsidRPr="00647F64" w14:paraId="0FCFEC7A" w14:textId="77777777" w:rsidTr="00C71914">
        <w:trPr>
          <w:trHeight w:hRule="exact" w:val="562"/>
        </w:trPr>
        <w:tc>
          <w:tcPr>
            <w:tcW w:w="3240" w:type="dxa"/>
            <w:tcBorders>
              <w:top w:val="single" w:sz="6" w:space="0" w:color="auto"/>
              <w:left w:val="single" w:sz="6" w:space="0" w:color="auto"/>
              <w:bottom w:val="single" w:sz="6" w:space="0" w:color="auto"/>
              <w:right w:val="single" w:sz="6" w:space="0" w:color="auto"/>
            </w:tcBorders>
            <w:shd w:val="clear" w:color="auto" w:fill="FFFFFF"/>
          </w:tcPr>
          <w:p w14:paraId="0FCFEC75" w14:textId="77777777" w:rsidR="00C71914" w:rsidRPr="00647F64" w:rsidRDefault="00C71914" w:rsidP="00AB0239">
            <w:pPr>
              <w:shd w:val="clear" w:color="auto" w:fill="FFFFFF"/>
              <w:suppressAutoHyphens w:val="0"/>
              <w:spacing w:after="0" w:line="240" w:lineRule="auto"/>
              <w:ind w:right="250"/>
              <w:rPr>
                <w:rFonts w:ascii="Times New Roman" w:hAnsi="Times New Roman" w:cs="Times New Roman"/>
                <w:spacing w:val="-4"/>
                <w:sz w:val="20"/>
                <w:szCs w:val="20"/>
                <w:lang w:val="uk-UA" w:eastAsia="ru-RU"/>
              </w:rPr>
            </w:pPr>
            <w:r w:rsidRPr="00647F64">
              <w:rPr>
                <w:rFonts w:ascii="Times New Roman" w:hAnsi="Times New Roman" w:cs="Times New Roman"/>
                <w:spacing w:val="-4"/>
                <w:sz w:val="20"/>
                <w:szCs w:val="20"/>
                <w:lang w:val="uk-UA" w:eastAsia="ru-RU"/>
              </w:rPr>
              <w:t>Кредиторська заборгованість за розрахунками</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14:paraId="0FCFEC76" w14:textId="77777777" w:rsidR="00C71914" w:rsidRPr="00647F64" w:rsidRDefault="00054552" w:rsidP="00054552">
            <w:pPr>
              <w:spacing w:after="0" w:line="240" w:lineRule="auto"/>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  5630,0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14:paraId="0FCFEC77" w14:textId="77777777" w:rsidR="00C71914" w:rsidRPr="00647F64" w:rsidRDefault="00C71914" w:rsidP="00054552">
            <w:pPr>
              <w:shd w:val="clear" w:color="auto" w:fill="FFFFFF"/>
              <w:suppressAutoHyphens w:val="0"/>
              <w:spacing w:after="0" w:line="240" w:lineRule="auto"/>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69</w:t>
            </w:r>
            <w:r w:rsidR="00054552">
              <w:rPr>
                <w:rFonts w:ascii="Times New Roman" w:hAnsi="Times New Roman" w:cs="Times New Roman"/>
                <w:sz w:val="20"/>
                <w:szCs w:val="20"/>
                <w:lang w:val="uk-UA"/>
              </w:rPr>
              <w:t>93,0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14:paraId="0FCFEC78" w14:textId="77777777" w:rsidR="00C71914" w:rsidRPr="00647F64" w:rsidRDefault="00054552" w:rsidP="00054552">
            <w:pPr>
              <w:shd w:val="clear" w:color="auto" w:fill="FFFFFF"/>
              <w:suppressAutoHyphens w:val="0"/>
              <w:spacing w:after="0" w:line="240" w:lineRule="auto"/>
              <w:ind w:left="384"/>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8384</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14:paraId="0FCFEC79" w14:textId="77777777" w:rsidR="00C71914" w:rsidRPr="00647F64" w:rsidRDefault="00C71914" w:rsidP="00054552">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rPr>
              <w:t>149</w:t>
            </w:r>
            <w:r w:rsidR="00054552">
              <w:rPr>
                <w:rFonts w:ascii="Times New Roman" w:hAnsi="Times New Roman" w:cs="Times New Roman"/>
                <w:sz w:val="20"/>
                <w:szCs w:val="20"/>
                <w:lang w:val="uk-UA"/>
              </w:rPr>
              <w:t>83</w:t>
            </w:r>
          </w:p>
        </w:tc>
      </w:tr>
    </w:tbl>
    <w:p w14:paraId="0FCFEC7B" w14:textId="77777777" w:rsidR="00FE5CDA" w:rsidRDefault="00FE5CDA" w:rsidP="00147F20">
      <w:pPr>
        <w:jc w:val="both"/>
        <w:rPr>
          <w:rFonts w:ascii="Times New Roman" w:hAnsi="Times New Roman" w:cs="Times New Roman"/>
          <w:sz w:val="20"/>
          <w:szCs w:val="20"/>
          <w:lang w:val="uk-UA"/>
        </w:rPr>
      </w:pPr>
    </w:p>
    <w:p w14:paraId="0FCFEC7C" w14:textId="77777777" w:rsidR="00147F20" w:rsidRPr="00647F64" w:rsidRDefault="00147F20" w:rsidP="00147F20">
      <w:pPr>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Всі операції між пов’язаними сторонами були проведені на звичайних комерційних умовах.</w:t>
      </w:r>
    </w:p>
    <w:p w14:paraId="0FCFEC7D" w14:textId="77777777" w:rsidR="00F6682F" w:rsidRDefault="00F6682F" w:rsidP="008158E2">
      <w:pPr>
        <w:autoSpaceDE w:val="0"/>
        <w:spacing w:after="0" w:line="240" w:lineRule="auto"/>
        <w:rPr>
          <w:rFonts w:ascii="Times New Roman" w:hAnsi="Times New Roman" w:cs="Times New Roman"/>
          <w:b/>
          <w:sz w:val="20"/>
          <w:szCs w:val="20"/>
          <w:u w:val="single"/>
          <w:lang w:val="uk-UA"/>
        </w:rPr>
      </w:pPr>
    </w:p>
    <w:p w14:paraId="0FCFEC7E" w14:textId="77777777" w:rsidR="00402526" w:rsidRDefault="00402526" w:rsidP="008158E2">
      <w:pPr>
        <w:autoSpaceDE w:val="0"/>
        <w:spacing w:after="0" w:line="240" w:lineRule="auto"/>
        <w:rPr>
          <w:rFonts w:ascii="Times New Roman" w:hAnsi="Times New Roman" w:cs="Times New Roman"/>
          <w:b/>
          <w:sz w:val="20"/>
          <w:szCs w:val="20"/>
          <w:u w:val="single"/>
          <w:lang w:val="uk-UA"/>
        </w:rPr>
      </w:pPr>
    </w:p>
    <w:p w14:paraId="0FCFEC7F" w14:textId="77777777" w:rsidR="00402526" w:rsidRDefault="00402526" w:rsidP="008158E2">
      <w:pPr>
        <w:autoSpaceDE w:val="0"/>
        <w:spacing w:after="0" w:line="240" w:lineRule="auto"/>
        <w:rPr>
          <w:rFonts w:ascii="Times New Roman" w:hAnsi="Times New Roman" w:cs="Times New Roman"/>
          <w:b/>
          <w:sz w:val="20"/>
          <w:szCs w:val="20"/>
          <w:u w:val="single"/>
          <w:lang w:val="uk-UA"/>
        </w:rPr>
      </w:pPr>
    </w:p>
    <w:p w14:paraId="0FCFEC80" w14:textId="77777777" w:rsidR="00402526" w:rsidRPr="00647F64" w:rsidRDefault="00402526" w:rsidP="008158E2">
      <w:pPr>
        <w:autoSpaceDE w:val="0"/>
        <w:spacing w:after="0" w:line="240" w:lineRule="auto"/>
        <w:rPr>
          <w:rFonts w:ascii="Times New Roman" w:hAnsi="Times New Roman" w:cs="Times New Roman"/>
          <w:b/>
          <w:sz w:val="20"/>
          <w:szCs w:val="20"/>
          <w:u w:val="single"/>
          <w:lang w:val="uk-UA"/>
        </w:rPr>
      </w:pPr>
    </w:p>
    <w:p w14:paraId="0FCFEC81" w14:textId="77777777" w:rsidR="008158E2" w:rsidRPr="00647F64" w:rsidRDefault="008158E2" w:rsidP="008158E2">
      <w:pPr>
        <w:autoSpaceDE w:val="0"/>
        <w:spacing w:after="0" w:line="240" w:lineRule="auto"/>
        <w:rPr>
          <w:rFonts w:ascii="Times New Roman" w:hAnsi="Times New Roman" w:cs="Times New Roman"/>
          <w:b/>
          <w:sz w:val="20"/>
          <w:szCs w:val="20"/>
          <w:u w:val="single"/>
          <w:lang w:val="uk-UA"/>
        </w:rPr>
      </w:pPr>
      <w:r w:rsidRPr="00647F64">
        <w:rPr>
          <w:rFonts w:ascii="Times New Roman" w:hAnsi="Times New Roman" w:cs="Times New Roman"/>
          <w:b/>
          <w:sz w:val="20"/>
          <w:szCs w:val="20"/>
          <w:u w:val="single"/>
          <w:lang w:val="uk-UA"/>
        </w:rPr>
        <w:lastRenderedPageBreak/>
        <w:t xml:space="preserve">6. Умовні зобов’язання   </w:t>
      </w:r>
    </w:p>
    <w:p w14:paraId="0FCFEC82" w14:textId="77777777" w:rsidR="008158E2" w:rsidRPr="00647F64"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C83" w14:textId="77777777" w:rsidR="008158E2" w:rsidRPr="00647F64"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6.1. Судові позови</w:t>
      </w:r>
    </w:p>
    <w:p w14:paraId="0FCFEC84"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Проти Компанії клієнтами не подано жодних судових позовів.</w:t>
      </w:r>
    </w:p>
    <w:p w14:paraId="0FCFEC85" w14:textId="77777777" w:rsidR="008158E2" w:rsidRPr="00647F64" w:rsidRDefault="008158E2" w:rsidP="008158E2">
      <w:pPr>
        <w:tabs>
          <w:tab w:val="left" w:pos="426"/>
        </w:tabs>
        <w:suppressAutoHyphens w:val="0"/>
        <w:spacing w:after="0" w:line="240" w:lineRule="auto"/>
        <w:jc w:val="both"/>
        <w:rPr>
          <w:rFonts w:ascii="Times New Roman" w:eastAsia="Calibri" w:hAnsi="Times New Roman" w:cs="Times New Roman"/>
          <w:b/>
          <w:i/>
          <w:sz w:val="20"/>
          <w:szCs w:val="20"/>
          <w:lang w:val="uk-UA"/>
        </w:rPr>
      </w:pPr>
    </w:p>
    <w:p w14:paraId="0FCFEC86" w14:textId="77777777" w:rsidR="008158E2" w:rsidRPr="00647F64" w:rsidRDefault="008158E2" w:rsidP="008158E2">
      <w:pPr>
        <w:tabs>
          <w:tab w:val="left" w:pos="426"/>
        </w:tabs>
        <w:suppressAutoHyphens w:val="0"/>
        <w:spacing w:after="0" w:line="240" w:lineRule="auto"/>
        <w:jc w:val="both"/>
        <w:rPr>
          <w:rFonts w:ascii="Times New Roman" w:eastAsia="Calibri" w:hAnsi="Times New Roman" w:cs="Times New Roman"/>
          <w:b/>
          <w:i/>
          <w:sz w:val="20"/>
          <w:szCs w:val="20"/>
          <w:lang w:val="uk-UA"/>
        </w:rPr>
      </w:pPr>
      <w:r w:rsidRPr="00647F64">
        <w:rPr>
          <w:rFonts w:ascii="Times New Roman" w:eastAsia="Calibri" w:hAnsi="Times New Roman" w:cs="Times New Roman"/>
          <w:b/>
          <w:i/>
          <w:sz w:val="20"/>
          <w:szCs w:val="20"/>
          <w:lang w:val="uk-UA"/>
        </w:rPr>
        <w:t xml:space="preserve">6.2. Бізнес середовище </w:t>
      </w:r>
    </w:p>
    <w:p w14:paraId="0FCFEC87" w14:textId="77777777" w:rsidR="008158E2" w:rsidRPr="00647F64"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xml:space="preserve">Всі свої операції Компанія здійснює на території України. Як наслідок,Компанія може бути піддане ризикам, що характерні для економічних та фінансових ринків України, яким притаманні ознаки ринку, що розвивається. Юридичне й податкове законодавство продовжує розвиватись, тому характеризується наявністю різноманітних тлумачень і внесенням частих змін, що поряд з іншими законодавчими та податковими бар’єрами накладає додаткові складності на підприємства, які здійснюють діяльність в Україні. </w:t>
      </w:r>
    </w:p>
    <w:p w14:paraId="0FCFEC88" w14:textId="77777777" w:rsidR="008158E2" w:rsidRPr="00647F64" w:rsidRDefault="008158E2" w:rsidP="008158E2">
      <w:pPr>
        <w:tabs>
          <w:tab w:val="left" w:pos="426"/>
        </w:tabs>
        <w:suppressAutoHyphens w:val="0"/>
        <w:spacing w:after="0" w:line="240" w:lineRule="auto"/>
        <w:jc w:val="both"/>
        <w:rPr>
          <w:rFonts w:ascii="Times New Roman" w:eastAsia="Calibri" w:hAnsi="Times New Roman" w:cs="Times New Roman"/>
          <w:b/>
          <w:i/>
          <w:sz w:val="20"/>
          <w:szCs w:val="20"/>
          <w:lang w:val="uk-UA"/>
        </w:rPr>
      </w:pPr>
      <w:r w:rsidRPr="00647F64">
        <w:rPr>
          <w:rFonts w:ascii="Times New Roman" w:eastAsia="Calibri" w:hAnsi="Times New Roman" w:cs="Times New Roman"/>
          <w:b/>
          <w:i/>
          <w:sz w:val="20"/>
          <w:szCs w:val="20"/>
          <w:lang w:val="uk-UA"/>
        </w:rPr>
        <w:tab/>
      </w:r>
    </w:p>
    <w:p w14:paraId="0FCFEC89" w14:textId="77777777" w:rsidR="008158E2" w:rsidRPr="00647F64" w:rsidRDefault="008158E2" w:rsidP="008158E2">
      <w:pPr>
        <w:tabs>
          <w:tab w:val="left" w:pos="426"/>
        </w:tabs>
        <w:suppressAutoHyphens w:val="0"/>
        <w:spacing w:after="0" w:line="240" w:lineRule="auto"/>
        <w:jc w:val="both"/>
        <w:rPr>
          <w:rFonts w:ascii="Times New Roman" w:eastAsia="Calibri" w:hAnsi="Times New Roman" w:cs="Times New Roman"/>
          <w:b/>
          <w:i/>
          <w:sz w:val="20"/>
          <w:szCs w:val="20"/>
          <w:lang w:val="uk-UA"/>
        </w:rPr>
      </w:pPr>
      <w:r w:rsidRPr="00647F64">
        <w:rPr>
          <w:rFonts w:ascii="Times New Roman" w:eastAsia="Calibri" w:hAnsi="Times New Roman" w:cs="Times New Roman"/>
          <w:b/>
          <w:i/>
          <w:sz w:val="20"/>
          <w:szCs w:val="20"/>
          <w:lang w:val="uk-UA"/>
        </w:rPr>
        <w:t xml:space="preserve">6.3. Оподаткування </w:t>
      </w:r>
    </w:p>
    <w:p w14:paraId="0FCFEC8A" w14:textId="77777777" w:rsidR="008158E2" w:rsidRPr="00647F64"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 xml:space="preserve">Податкова система України продовжує розвиватись й характеризується частими змінами законодавчих норм, офіційних роз’яснень та судових рішень, що допускає їх неоднозначне тлумачення різними податковими органами. Правильність нарахування податків у звітному періоді може бути перевірена протягом останніх трьох років. Останнім часом склалась така практика, що податкові органи займають більш жорстку позицію в частині інтерпретації та вимог дотримання податкового законодавства. Дані обставини можуть привести до того, що податкові ризики в України будуть набагато вищими, ніж в інших країнах. </w:t>
      </w:r>
    </w:p>
    <w:p w14:paraId="0FCFEC8B" w14:textId="77777777" w:rsidR="008158E2" w:rsidRPr="00647F64" w:rsidRDefault="008158E2" w:rsidP="008158E2">
      <w:pPr>
        <w:tabs>
          <w:tab w:val="left" w:pos="426"/>
        </w:tabs>
        <w:suppressAutoHyphens w:val="0"/>
        <w:spacing w:after="0" w:line="240" w:lineRule="auto"/>
        <w:jc w:val="both"/>
        <w:rPr>
          <w:rFonts w:ascii="Times New Roman" w:eastAsia="Calibri" w:hAnsi="Times New Roman" w:cs="Times New Roman"/>
          <w:b/>
          <w:i/>
          <w:caps/>
          <w:sz w:val="20"/>
          <w:szCs w:val="20"/>
          <w:lang w:val="uk-UA"/>
        </w:rPr>
      </w:pPr>
      <w:r w:rsidRPr="00647F64">
        <w:rPr>
          <w:rFonts w:ascii="Times New Roman" w:eastAsia="Calibri" w:hAnsi="Times New Roman" w:cs="Times New Roman"/>
          <w:sz w:val="20"/>
          <w:szCs w:val="20"/>
          <w:lang w:val="uk-UA"/>
        </w:rPr>
        <w:t xml:space="preserve">Керівництво Компанії, виходячи зі свого розуміння застосування українського законодавства, офіційних роз’яснень, вважає, що податкові зобов’язання відображені в адекватній сумі. Проте, трактування цих положень відповідними органами може бути іншою та, у разі якщо вони зможуть довести правомірність своєї позиції, це може значно вплинути на фінансову звітність.   </w:t>
      </w:r>
    </w:p>
    <w:p w14:paraId="0FCFEC8C" w14:textId="77777777" w:rsidR="008158E2"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C8D" w14:textId="77777777" w:rsidR="008158E2" w:rsidRPr="00647F64"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6.4. Ступінь повернення дебіторської заборгованості та інших фінансових активів</w:t>
      </w:r>
    </w:p>
    <w:p w14:paraId="0FCFEC8E" w14:textId="77777777" w:rsidR="008158E2" w:rsidRPr="00647F64"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Внаслідок ситуації, яка склалась в економіці України, а також як результат економічної нестабільності, що склалась на дату балансу, існує ймовірність того, що активи не зможуть бути реалізовані за їхньою балансовою вартістю в ході звичайної діяльності Компанії.</w:t>
      </w:r>
    </w:p>
    <w:p w14:paraId="0FCFEC8F" w14:textId="77777777" w:rsidR="008158E2" w:rsidRPr="00647F64"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r w:rsidRPr="00647F64">
        <w:rPr>
          <w:rFonts w:ascii="Times New Roman" w:eastAsia="Calibri" w:hAnsi="Times New Roman" w:cs="Times New Roman"/>
          <w:sz w:val="20"/>
          <w:szCs w:val="20"/>
          <w:lang w:val="uk-UA"/>
        </w:rPr>
        <w:t>Ступінь повернення цих активів у значній мірі залежить від ефективності заходів, які знаходяться поза зоною контролю Компанії. Ступінь повернення дебіторської заборгованості Компанії визначається на підставі обставин та інформації, які наявні на дату балансу. На думку керівництва Компанії, додатковий резерв під фінансові активи на сьогоднішній день не потрібен, виходячи з наявних обставин та інформації.</w:t>
      </w:r>
    </w:p>
    <w:p w14:paraId="0FCFEC90" w14:textId="77777777" w:rsidR="008158E2" w:rsidRPr="00647F64" w:rsidRDefault="008158E2" w:rsidP="008158E2">
      <w:pPr>
        <w:tabs>
          <w:tab w:val="left" w:pos="426"/>
        </w:tabs>
        <w:suppressAutoHyphens w:val="0"/>
        <w:spacing w:after="0" w:line="240" w:lineRule="auto"/>
        <w:jc w:val="both"/>
        <w:rPr>
          <w:rFonts w:ascii="Times New Roman" w:eastAsia="Calibri" w:hAnsi="Times New Roman" w:cs="Times New Roman"/>
          <w:sz w:val="20"/>
          <w:szCs w:val="20"/>
          <w:lang w:val="uk-UA"/>
        </w:rPr>
      </w:pPr>
    </w:p>
    <w:p w14:paraId="0FCFEC91" w14:textId="77777777" w:rsidR="008158E2" w:rsidRPr="00647F64" w:rsidRDefault="008158E2" w:rsidP="008158E2">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r w:rsidRPr="00647F64">
        <w:rPr>
          <w:rFonts w:ascii="Times New Roman" w:hAnsi="Times New Roman" w:cs="Times New Roman"/>
          <w:b/>
          <w:bCs/>
          <w:spacing w:val="-2"/>
          <w:sz w:val="20"/>
          <w:szCs w:val="20"/>
          <w:u w:val="single"/>
          <w:lang w:val="uk-UA" w:eastAsia="ru-RU"/>
        </w:rPr>
        <w:t>7. Операційні сегменти</w:t>
      </w:r>
    </w:p>
    <w:p w14:paraId="0FCFEC92" w14:textId="77777777" w:rsidR="0016519D" w:rsidRPr="00647F64" w:rsidRDefault="0016519D" w:rsidP="002020B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14:paraId="0FCFEC93" w14:textId="77777777" w:rsidR="002020B2" w:rsidRPr="00647F64" w:rsidRDefault="002020B2" w:rsidP="002020B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Компанія має  операційний сегмент - провадження  діяльності із надання фінансових кредитів за рахунок власних та залучених коштів юридичних осіб, також операції з цінними паперами та договором з відступлення права вимоги</w:t>
      </w:r>
      <w:r w:rsidR="00B3232F" w:rsidRPr="00647F64">
        <w:rPr>
          <w:rFonts w:ascii="Times New Roman" w:hAnsi="Times New Roman" w:cs="Times New Roman"/>
          <w:sz w:val="20"/>
          <w:szCs w:val="20"/>
          <w:lang w:val="uk-UA" w:eastAsia="ru-RU"/>
        </w:rPr>
        <w:t>.</w:t>
      </w:r>
      <w:r w:rsidRPr="00647F64">
        <w:rPr>
          <w:rFonts w:ascii="Times New Roman" w:hAnsi="Times New Roman" w:cs="Times New Roman"/>
          <w:sz w:val="20"/>
          <w:szCs w:val="20"/>
          <w:lang w:val="uk-UA" w:eastAsia="ru-RU"/>
        </w:rPr>
        <w:t xml:space="preserve"> </w:t>
      </w:r>
    </w:p>
    <w:p w14:paraId="0FCFEC94" w14:textId="77777777" w:rsidR="002020B2" w:rsidRPr="00647F64" w:rsidRDefault="002020B2" w:rsidP="002020B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Компанія не застосовує і не розкриває інформацію відповідно МСФЗ 8 «Операційні сегменти» оскільки є товариством з обмеженою відповідальністю, інструменти власного капіталу Товариства не обертаються на відкритому ринку. Також Товариство не планує випуск фінансових інструментів на відкритий ринок.</w:t>
      </w:r>
    </w:p>
    <w:p w14:paraId="0FCFEC95" w14:textId="77777777" w:rsidR="002020B2" w:rsidRPr="00647F64" w:rsidRDefault="002020B2" w:rsidP="002020B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Додаток до річної фінансової звітності «Інформація за сегментами» не готувався.</w:t>
      </w:r>
    </w:p>
    <w:p w14:paraId="0FCFEC96" w14:textId="77777777" w:rsidR="008158E2" w:rsidRPr="00647F64" w:rsidRDefault="008158E2" w:rsidP="008158E2">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p>
    <w:p w14:paraId="0FCFEC97" w14:textId="77777777" w:rsidR="00C02C71" w:rsidRPr="00647F64" w:rsidRDefault="00C02C71" w:rsidP="008158E2">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p>
    <w:p w14:paraId="0FCFEC98" w14:textId="77777777" w:rsidR="008158E2" w:rsidRPr="00647F64" w:rsidRDefault="008158E2" w:rsidP="008158E2">
      <w:pPr>
        <w:shd w:val="clear" w:color="auto" w:fill="FFFFFF"/>
        <w:suppressAutoHyphens w:val="0"/>
        <w:spacing w:after="0" w:line="240" w:lineRule="auto"/>
        <w:rPr>
          <w:rFonts w:ascii="Times New Roman" w:hAnsi="Times New Roman" w:cs="Times New Roman"/>
          <w:b/>
          <w:bCs/>
          <w:spacing w:val="-2"/>
          <w:sz w:val="20"/>
          <w:szCs w:val="20"/>
          <w:u w:val="single"/>
          <w:lang w:val="uk-UA" w:eastAsia="ru-RU"/>
        </w:rPr>
      </w:pPr>
      <w:r w:rsidRPr="00647F64">
        <w:rPr>
          <w:rFonts w:ascii="Times New Roman" w:hAnsi="Times New Roman" w:cs="Times New Roman"/>
          <w:b/>
          <w:bCs/>
          <w:spacing w:val="-2"/>
          <w:sz w:val="20"/>
          <w:szCs w:val="20"/>
          <w:u w:val="single"/>
          <w:lang w:val="uk-UA" w:eastAsia="ru-RU"/>
        </w:rPr>
        <w:t>8. Цілі та політики управління фінансовими ризиками</w:t>
      </w:r>
    </w:p>
    <w:p w14:paraId="0FCFEC99" w14:textId="77777777" w:rsidR="008158E2" w:rsidRPr="00647F64" w:rsidRDefault="008158E2" w:rsidP="008158E2">
      <w:pPr>
        <w:suppressAutoHyphens w:val="0"/>
        <w:autoSpaceDE w:val="0"/>
        <w:autoSpaceDN w:val="0"/>
        <w:adjustRightInd w:val="0"/>
        <w:spacing w:after="0" w:line="240" w:lineRule="auto"/>
        <w:rPr>
          <w:rFonts w:ascii="Times New Roman" w:hAnsi="Times New Roman" w:cs="Times New Roman"/>
          <w:color w:val="000000"/>
          <w:sz w:val="20"/>
          <w:szCs w:val="20"/>
          <w:u w:val="single"/>
          <w:lang w:val="uk-UA" w:eastAsia="uk-UA"/>
        </w:rPr>
      </w:pPr>
    </w:p>
    <w:p w14:paraId="0FCFEC9A"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Керівництво Компанії визнає, що її діяльність пов’язана з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ризиків віднесено кредитний ризик, ринковий ризик та ризик ліквідності. Ринковий ризик включає відсотковий ризик та інший ціновий ризик. Управління ризиками керівництвом Компанії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14:paraId="0FCFEC9B" w14:textId="77777777" w:rsidR="008158E2" w:rsidRPr="00647F64"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C9C" w14:textId="77777777" w:rsidR="008158E2" w:rsidRPr="00647F64"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8.1. Кредитний ризик</w:t>
      </w:r>
    </w:p>
    <w:p w14:paraId="0FCFEC9D" w14:textId="77777777" w:rsidR="008158E2" w:rsidRPr="00647F64" w:rsidRDefault="008158E2" w:rsidP="008158E2">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sz w:val="20"/>
          <w:szCs w:val="20"/>
          <w:lang w:val="uk-UA" w:eastAsia="ru-RU"/>
        </w:rPr>
      </w:pPr>
    </w:p>
    <w:p w14:paraId="0FCFEC9E"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u w:val="single"/>
          <w:lang w:val="uk-UA" w:eastAsia="ru-RU"/>
        </w:rPr>
        <w:t>Кредитний ризик</w:t>
      </w:r>
      <w:r w:rsidRPr="00647F64">
        <w:rPr>
          <w:rFonts w:ascii="Times New Roman" w:hAnsi="Times New Roman" w:cs="Times New Roman"/>
          <w:sz w:val="20"/>
          <w:szCs w:val="20"/>
          <w:lang w:val="uk-UA" w:eastAsia="ru-RU"/>
        </w:rPr>
        <w:t xml:space="preserve">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p>
    <w:p w14:paraId="0FCFEC9F"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xml:space="preserve">Основним методом оцінки кредитних ризиків керівництвом Компанії є оцінка кредитоспроможності контрагентів, для чого використовуються кредитні рейтинги та будь-яка інша доступна інформаціящодо їх спроможності виконувати боргові зобов’язання. </w:t>
      </w:r>
    </w:p>
    <w:p w14:paraId="0FCFECA0"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14:paraId="0FCFECA1" w14:textId="77777777" w:rsidR="00402526" w:rsidRDefault="00402526"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14:paraId="0FCFECA2" w14:textId="77777777" w:rsidR="00402526" w:rsidRDefault="00402526"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14:paraId="0FCFECA3"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lastRenderedPageBreak/>
        <w:t>Компанія використовує наступні методи управління кредитними ризиками:</w:t>
      </w:r>
    </w:p>
    <w:p w14:paraId="0FCFECA4" w14:textId="77777777" w:rsidR="008158E2" w:rsidRPr="00647F64" w:rsidRDefault="008158E2" w:rsidP="008158E2">
      <w:pPr>
        <w:numPr>
          <w:ilvl w:val="1"/>
          <w:numId w:val="33"/>
        </w:numPr>
        <w:shd w:val="clear" w:color="auto" w:fill="FFFFFF"/>
        <w:tabs>
          <w:tab w:val="clear" w:pos="720"/>
          <w:tab w:val="num" w:pos="993"/>
          <w:tab w:val="num" w:pos="1440"/>
        </w:tabs>
        <w:suppressAutoHyphens w:val="0"/>
        <w:autoSpaceDE w:val="0"/>
        <w:autoSpaceDN w:val="0"/>
        <w:adjustRightInd w:val="0"/>
        <w:spacing w:after="0" w:line="240" w:lineRule="auto"/>
        <w:ind w:left="993" w:hanging="567"/>
        <w:contextualSpacing/>
        <w:jc w:val="both"/>
        <w:rPr>
          <w:rFonts w:ascii="Times New Roman" w:hAnsi="Times New Roman" w:cs="Times New Roman"/>
          <w:iCs/>
          <w:sz w:val="20"/>
          <w:szCs w:val="20"/>
          <w:lang w:val="uk-UA" w:eastAsia="ru-RU"/>
        </w:rPr>
      </w:pPr>
      <w:r w:rsidRPr="00647F64">
        <w:rPr>
          <w:rFonts w:ascii="Times New Roman" w:hAnsi="Times New Roman" w:cs="Times New Roman"/>
          <w:iCs/>
          <w:sz w:val="20"/>
          <w:szCs w:val="20"/>
          <w:lang w:val="uk-UA" w:eastAsia="ru-RU"/>
        </w:rPr>
        <w:t>ліміти щодо боргових зобов’язань за класами фінансових інструментів;</w:t>
      </w:r>
    </w:p>
    <w:p w14:paraId="0FCFECA5" w14:textId="77777777" w:rsidR="008158E2" w:rsidRPr="00647F64" w:rsidRDefault="008158E2" w:rsidP="008158E2">
      <w:pPr>
        <w:numPr>
          <w:ilvl w:val="1"/>
          <w:numId w:val="33"/>
        </w:numPr>
        <w:shd w:val="clear" w:color="auto" w:fill="FFFFFF"/>
        <w:tabs>
          <w:tab w:val="clear" w:pos="720"/>
          <w:tab w:val="num" w:pos="993"/>
          <w:tab w:val="num" w:pos="1440"/>
        </w:tabs>
        <w:suppressAutoHyphens w:val="0"/>
        <w:autoSpaceDE w:val="0"/>
        <w:autoSpaceDN w:val="0"/>
        <w:adjustRightInd w:val="0"/>
        <w:spacing w:after="0" w:line="240" w:lineRule="auto"/>
        <w:ind w:left="993" w:hanging="567"/>
        <w:contextualSpacing/>
        <w:jc w:val="both"/>
        <w:rPr>
          <w:rFonts w:ascii="Times New Roman" w:hAnsi="Times New Roman" w:cs="Times New Roman"/>
          <w:iCs/>
          <w:sz w:val="20"/>
          <w:szCs w:val="20"/>
          <w:lang w:val="uk-UA" w:eastAsia="ru-RU"/>
        </w:rPr>
      </w:pPr>
      <w:r w:rsidRPr="00647F64">
        <w:rPr>
          <w:rFonts w:ascii="Times New Roman" w:hAnsi="Times New Roman" w:cs="Times New Roman"/>
          <w:iCs/>
          <w:sz w:val="20"/>
          <w:szCs w:val="20"/>
          <w:lang w:val="uk-UA" w:eastAsia="ru-RU"/>
        </w:rPr>
        <w:t>ліміти щодо боргових зобов’язань перед одним контрагентом (або асоційованою групою);</w:t>
      </w:r>
    </w:p>
    <w:p w14:paraId="0FCFECA6" w14:textId="77777777" w:rsidR="008158E2" w:rsidRPr="00647F64" w:rsidRDefault="008158E2" w:rsidP="008158E2">
      <w:pPr>
        <w:numPr>
          <w:ilvl w:val="1"/>
          <w:numId w:val="33"/>
        </w:numPr>
        <w:shd w:val="clear" w:color="auto" w:fill="FFFFFF"/>
        <w:tabs>
          <w:tab w:val="clear" w:pos="720"/>
          <w:tab w:val="num" w:pos="993"/>
          <w:tab w:val="num" w:pos="1440"/>
        </w:tabs>
        <w:suppressAutoHyphens w:val="0"/>
        <w:autoSpaceDE w:val="0"/>
        <w:autoSpaceDN w:val="0"/>
        <w:adjustRightInd w:val="0"/>
        <w:spacing w:after="0" w:line="240" w:lineRule="auto"/>
        <w:ind w:left="993" w:hanging="567"/>
        <w:contextualSpacing/>
        <w:jc w:val="both"/>
        <w:rPr>
          <w:rFonts w:ascii="Times New Roman" w:hAnsi="Times New Roman" w:cs="Times New Roman"/>
          <w:iCs/>
          <w:sz w:val="20"/>
          <w:szCs w:val="20"/>
          <w:lang w:val="uk-UA" w:eastAsia="ru-RU"/>
        </w:rPr>
      </w:pPr>
      <w:r w:rsidRPr="00647F64">
        <w:rPr>
          <w:rFonts w:ascii="Times New Roman" w:hAnsi="Times New Roman" w:cs="Times New Roman"/>
          <w:iCs/>
          <w:sz w:val="20"/>
          <w:szCs w:val="20"/>
          <w:lang w:val="uk-UA" w:eastAsia="ru-RU"/>
        </w:rPr>
        <w:t>ліміти щодо вкладень у фінансові інструменти в розрізі кредитних рейтингів за Національною рейтинговою шкалою;</w:t>
      </w:r>
    </w:p>
    <w:p w14:paraId="0FCFECA7" w14:textId="77777777" w:rsidR="008158E2" w:rsidRPr="00647F64" w:rsidRDefault="008158E2" w:rsidP="008158E2">
      <w:pPr>
        <w:numPr>
          <w:ilvl w:val="1"/>
          <w:numId w:val="33"/>
        </w:numPr>
        <w:shd w:val="clear" w:color="auto" w:fill="FFFFFF"/>
        <w:tabs>
          <w:tab w:val="clear" w:pos="720"/>
          <w:tab w:val="num" w:pos="993"/>
          <w:tab w:val="num" w:pos="1440"/>
        </w:tabs>
        <w:suppressAutoHyphens w:val="0"/>
        <w:autoSpaceDE w:val="0"/>
        <w:autoSpaceDN w:val="0"/>
        <w:adjustRightInd w:val="0"/>
        <w:spacing w:after="0" w:line="240" w:lineRule="auto"/>
        <w:ind w:left="993" w:hanging="567"/>
        <w:contextualSpacing/>
        <w:jc w:val="both"/>
        <w:rPr>
          <w:rFonts w:ascii="Times New Roman" w:hAnsi="Times New Roman" w:cs="Times New Roman"/>
          <w:iCs/>
          <w:sz w:val="20"/>
          <w:szCs w:val="20"/>
          <w:lang w:val="uk-UA" w:eastAsia="ru-RU"/>
        </w:rPr>
      </w:pPr>
      <w:r w:rsidRPr="00647F64">
        <w:rPr>
          <w:rFonts w:ascii="Times New Roman" w:hAnsi="Times New Roman" w:cs="Times New Roman"/>
          <w:iCs/>
          <w:sz w:val="20"/>
          <w:szCs w:val="20"/>
          <w:lang w:val="uk-UA" w:eastAsia="ru-RU"/>
        </w:rPr>
        <w:t>ліміти щодо розміщення депозитів у банках з різними рейтингами та випадки дефолту та неповернення депозитів протягом останніх п’яти років.</w:t>
      </w:r>
    </w:p>
    <w:p w14:paraId="0FCFECA8"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14:paraId="0FCFECA9" w14:textId="77777777" w:rsidR="008158E2" w:rsidRPr="00647F64" w:rsidRDefault="008158E2" w:rsidP="008158E2">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 xml:space="preserve">Згідно з Постановою Національного банку України № 853  від 01 грудня 2015 року було прийнято рішення про ліквідацію Банку «Національні інвестиції». Залишок коштів Компанії на поточному та депозитному рахунках в цьому банку на 31 грудня 2015 року становить </w:t>
      </w:r>
      <w:r w:rsidR="001F4FB7" w:rsidRPr="00647F64">
        <w:rPr>
          <w:rFonts w:ascii="Times New Roman" w:hAnsi="Times New Roman" w:cs="Times New Roman"/>
          <w:sz w:val="20"/>
          <w:szCs w:val="20"/>
          <w:lang w:val="uk-UA"/>
        </w:rPr>
        <w:t>92</w:t>
      </w:r>
      <w:r w:rsidRPr="00647F64">
        <w:rPr>
          <w:rFonts w:ascii="Times New Roman" w:hAnsi="Times New Roman" w:cs="Times New Roman"/>
          <w:sz w:val="20"/>
          <w:szCs w:val="20"/>
          <w:lang w:val="uk-UA"/>
        </w:rPr>
        <w:t xml:space="preserve"> тис.грн. У зв’язу з ліквідацією є висока вірогідність невиконання Банком своїх зобов’язань перед Компанією, що негативно вплине на результат фінансово-господарської діяльності.</w:t>
      </w:r>
    </w:p>
    <w:p w14:paraId="0FCFECAA"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14:paraId="0FCFECAB"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Керівництвом Компанії вжиті наступні заходи щодо повернення, а саме, в грудні 2015 року ТОВ «</w:t>
      </w:r>
      <w:r w:rsidR="004A00A9" w:rsidRPr="00647F64">
        <w:rPr>
          <w:rFonts w:ascii="Times New Roman" w:hAnsi="Times New Roman" w:cs="Times New Roman"/>
          <w:sz w:val="20"/>
          <w:szCs w:val="20"/>
          <w:lang w:val="uk-UA" w:eastAsia="ru-RU"/>
        </w:rPr>
        <w:t>Інвестмент</w:t>
      </w:r>
      <w:r w:rsidR="00AE1107" w:rsidRPr="00647F64">
        <w:rPr>
          <w:rFonts w:ascii="Times New Roman" w:hAnsi="Times New Roman" w:cs="Times New Roman"/>
          <w:sz w:val="20"/>
          <w:szCs w:val="20"/>
          <w:lang w:val="uk-UA" w:eastAsia="ru-RU"/>
        </w:rPr>
        <w:t xml:space="preserve"> </w:t>
      </w:r>
      <w:r w:rsidR="004A00A9" w:rsidRPr="00647F64">
        <w:rPr>
          <w:rFonts w:ascii="Times New Roman" w:hAnsi="Times New Roman" w:cs="Times New Roman"/>
          <w:sz w:val="20"/>
          <w:szCs w:val="20"/>
          <w:lang w:val="uk-UA" w:eastAsia="ru-RU"/>
        </w:rPr>
        <w:t>Фінанс Груп</w:t>
      </w:r>
      <w:r w:rsidRPr="00647F64">
        <w:rPr>
          <w:rFonts w:ascii="Times New Roman" w:hAnsi="Times New Roman" w:cs="Times New Roman"/>
          <w:sz w:val="20"/>
          <w:szCs w:val="20"/>
          <w:lang w:val="uk-UA" w:eastAsia="ru-RU"/>
        </w:rPr>
        <w:t>» зареєструвалося в список кредиторів П</w:t>
      </w:r>
      <w:r w:rsidRPr="00647F64">
        <w:rPr>
          <w:rFonts w:ascii="Times New Roman" w:eastAsia="Times New Roman" w:hAnsi="Times New Roman" w:cs="Times New Roman"/>
          <w:sz w:val="20"/>
          <w:szCs w:val="20"/>
          <w:lang w:val="uk-UA" w:eastAsia="uk-UA"/>
        </w:rPr>
        <w:t>АТ "БАНК "НАЦІОНАЛЬНІ ІНВЕСТИЦІЇ".</w:t>
      </w:r>
    </w:p>
    <w:p w14:paraId="0FCFECAC" w14:textId="77777777" w:rsidR="008158E2" w:rsidRPr="00647F64"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p>
    <w:p w14:paraId="0FCFECAD" w14:textId="77777777" w:rsidR="008158E2" w:rsidRPr="00647F64"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8.2. Ринковий ризик</w:t>
      </w:r>
    </w:p>
    <w:p w14:paraId="0FCFECAE"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u w:val="single"/>
          <w:lang w:val="uk-UA" w:eastAsia="ru-RU"/>
        </w:rPr>
      </w:pPr>
    </w:p>
    <w:p w14:paraId="0FCFECAF"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u w:val="single"/>
          <w:lang w:val="uk-UA" w:eastAsia="ru-RU"/>
        </w:rPr>
        <w:t>Ринковий ризик</w:t>
      </w:r>
      <w:r w:rsidRPr="00647F64">
        <w:rPr>
          <w:rFonts w:ascii="Times New Roman" w:hAnsi="Times New Roman" w:cs="Times New Roman"/>
          <w:sz w:val="20"/>
          <w:szCs w:val="20"/>
          <w:lang w:val="uk-UA" w:eastAsia="ru-RU"/>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Компанія наражатиметься на ринкові ризики у зв’язку з інвестиціями в фінансові інструменти.</w:t>
      </w:r>
    </w:p>
    <w:p w14:paraId="0FCFECB0" w14:textId="77777777" w:rsidR="001C72F4" w:rsidRPr="00647F64" w:rsidRDefault="001C72F4" w:rsidP="001C72F4">
      <w:pPr>
        <w:shd w:val="clear" w:color="auto" w:fill="FFFFFF"/>
        <w:suppressAutoHyphens w:val="0"/>
        <w:autoSpaceDE w:val="0"/>
        <w:autoSpaceDN w:val="0"/>
        <w:adjustRightInd w:val="0"/>
        <w:spacing w:after="0" w:line="240" w:lineRule="auto"/>
        <w:jc w:val="both"/>
        <w:rPr>
          <w:rFonts w:ascii="Times New Roman" w:hAnsi="Times New Roman" w:cs="Times New Roman"/>
          <w:color w:val="FF0000"/>
          <w:sz w:val="20"/>
          <w:szCs w:val="20"/>
          <w:lang w:val="uk-UA" w:eastAsia="ru-RU"/>
        </w:rPr>
      </w:pPr>
    </w:p>
    <w:tbl>
      <w:tblPr>
        <w:tblW w:w="10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2"/>
        <w:gridCol w:w="1402"/>
        <w:gridCol w:w="1390"/>
      </w:tblGrid>
      <w:tr w:rsidR="001C72F4" w:rsidRPr="00647F64" w14:paraId="0FCFECB6" w14:textId="77777777" w:rsidTr="001C72F4">
        <w:tc>
          <w:tcPr>
            <w:tcW w:w="7782" w:type="dxa"/>
          </w:tcPr>
          <w:p w14:paraId="0FCFECB1" w14:textId="77777777" w:rsidR="001C72F4" w:rsidRPr="00647F64" w:rsidRDefault="001C72F4" w:rsidP="00100A95">
            <w:pPr>
              <w:suppressAutoHyphens w:val="0"/>
              <w:spacing w:after="0" w:line="240" w:lineRule="auto"/>
              <w:jc w:val="center"/>
              <w:textAlignment w:val="baseline"/>
              <w:rPr>
                <w:rFonts w:ascii="Times New Roman" w:hAnsi="Times New Roman" w:cs="Times New Roman"/>
                <w:b/>
                <w:color w:val="000000"/>
                <w:sz w:val="20"/>
                <w:szCs w:val="20"/>
                <w:lang w:val="uk-UA" w:eastAsia="ru-RU"/>
              </w:rPr>
            </w:pPr>
            <w:r w:rsidRPr="00647F64">
              <w:rPr>
                <w:rFonts w:ascii="Times New Roman" w:hAnsi="Times New Roman" w:cs="Times New Roman"/>
                <w:color w:val="000000"/>
                <w:sz w:val="20"/>
                <w:szCs w:val="20"/>
                <w:lang w:val="uk-UA" w:eastAsia="ru-RU"/>
              </w:rPr>
              <w:t>Цінні папери</w:t>
            </w:r>
          </w:p>
        </w:tc>
        <w:tc>
          <w:tcPr>
            <w:tcW w:w="1402" w:type="dxa"/>
          </w:tcPr>
          <w:p w14:paraId="0FCFECB2" w14:textId="77777777" w:rsidR="001C72F4" w:rsidRPr="00647F64" w:rsidRDefault="001C72F4" w:rsidP="00100A95">
            <w:pPr>
              <w:suppressAutoHyphens w:val="0"/>
              <w:spacing w:after="0" w:line="240" w:lineRule="auto"/>
              <w:jc w:val="center"/>
              <w:textAlignment w:val="baseline"/>
              <w:rPr>
                <w:rFonts w:ascii="Times New Roman" w:hAnsi="Times New Roman" w:cs="Times New Roman"/>
                <w:b/>
                <w:color w:val="000000"/>
                <w:sz w:val="20"/>
                <w:szCs w:val="20"/>
                <w:lang w:val="uk-UA" w:eastAsia="ru-RU"/>
              </w:rPr>
            </w:pPr>
            <w:r w:rsidRPr="00647F64">
              <w:rPr>
                <w:rFonts w:ascii="Times New Roman" w:hAnsi="Times New Roman" w:cs="Times New Roman"/>
                <w:b/>
                <w:color w:val="000000"/>
                <w:sz w:val="20"/>
                <w:szCs w:val="20"/>
                <w:lang w:val="uk-UA" w:eastAsia="ru-RU"/>
              </w:rPr>
              <w:t>31.12.2017</w:t>
            </w:r>
          </w:p>
          <w:p w14:paraId="0FCFECB3" w14:textId="77777777" w:rsidR="001C72F4" w:rsidRPr="00647F64" w:rsidRDefault="001C72F4" w:rsidP="00100A95">
            <w:pPr>
              <w:suppressAutoHyphens w:val="0"/>
              <w:spacing w:after="0" w:line="240" w:lineRule="auto"/>
              <w:jc w:val="center"/>
              <w:textAlignment w:val="baseline"/>
              <w:rPr>
                <w:rFonts w:ascii="Times New Roman" w:hAnsi="Times New Roman" w:cs="Times New Roman"/>
                <w:b/>
                <w:color w:val="000000"/>
                <w:sz w:val="20"/>
                <w:szCs w:val="20"/>
                <w:lang w:val="uk-UA" w:eastAsia="ru-RU"/>
              </w:rPr>
            </w:pPr>
            <w:r w:rsidRPr="00647F64">
              <w:rPr>
                <w:rFonts w:ascii="Times New Roman" w:hAnsi="Times New Roman" w:cs="Times New Roman"/>
                <w:b/>
                <w:color w:val="000000"/>
                <w:sz w:val="20"/>
                <w:szCs w:val="20"/>
                <w:lang w:val="uk-UA" w:eastAsia="ru-RU"/>
              </w:rPr>
              <w:t>тис. грн.</w:t>
            </w:r>
          </w:p>
        </w:tc>
        <w:tc>
          <w:tcPr>
            <w:tcW w:w="1390" w:type="dxa"/>
          </w:tcPr>
          <w:p w14:paraId="0FCFECB4" w14:textId="77777777" w:rsidR="001C72F4" w:rsidRPr="00647F64" w:rsidRDefault="001C72F4" w:rsidP="001C72F4">
            <w:pPr>
              <w:suppressAutoHyphens w:val="0"/>
              <w:spacing w:after="0" w:line="240" w:lineRule="auto"/>
              <w:jc w:val="center"/>
              <w:textAlignment w:val="baseline"/>
              <w:rPr>
                <w:rFonts w:ascii="Times New Roman" w:hAnsi="Times New Roman" w:cs="Times New Roman"/>
                <w:b/>
                <w:color w:val="000000"/>
                <w:sz w:val="20"/>
                <w:szCs w:val="20"/>
                <w:lang w:val="uk-UA" w:eastAsia="ru-RU"/>
              </w:rPr>
            </w:pPr>
            <w:r w:rsidRPr="00647F64">
              <w:rPr>
                <w:rFonts w:ascii="Times New Roman" w:hAnsi="Times New Roman" w:cs="Times New Roman"/>
                <w:b/>
                <w:color w:val="000000"/>
                <w:sz w:val="20"/>
                <w:szCs w:val="20"/>
                <w:lang w:val="uk-UA" w:eastAsia="ru-RU"/>
              </w:rPr>
              <w:t>31.12.2017</w:t>
            </w:r>
          </w:p>
          <w:p w14:paraId="0FCFECB5" w14:textId="77777777" w:rsidR="001C72F4" w:rsidRPr="00647F64" w:rsidRDefault="001C72F4" w:rsidP="001C72F4">
            <w:pPr>
              <w:suppressAutoHyphens w:val="0"/>
              <w:spacing w:after="0" w:line="240" w:lineRule="auto"/>
              <w:jc w:val="center"/>
              <w:textAlignment w:val="baseline"/>
              <w:rPr>
                <w:rFonts w:ascii="Times New Roman" w:hAnsi="Times New Roman" w:cs="Times New Roman"/>
                <w:b/>
                <w:color w:val="000000"/>
                <w:sz w:val="20"/>
                <w:szCs w:val="20"/>
                <w:lang w:val="uk-UA" w:eastAsia="ru-RU"/>
              </w:rPr>
            </w:pPr>
            <w:r w:rsidRPr="00647F64">
              <w:rPr>
                <w:rFonts w:ascii="Times New Roman" w:hAnsi="Times New Roman" w:cs="Times New Roman"/>
                <w:b/>
                <w:color w:val="000000"/>
                <w:sz w:val="20"/>
                <w:szCs w:val="20"/>
                <w:lang w:val="uk-UA" w:eastAsia="ru-RU"/>
              </w:rPr>
              <w:t>тис. грн.</w:t>
            </w:r>
          </w:p>
        </w:tc>
      </w:tr>
      <w:tr w:rsidR="001C72F4" w:rsidRPr="00647F64" w14:paraId="0FCFECBA" w14:textId="77777777" w:rsidTr="001C72F4">
        <w:tc>
          <w:tcPr>
            <w:tcW w:w="7782" w:type="dxa"/>
          </w:tcPr>
          <w:p w14:paraId="0FCFECB7" w14:textId="77777777" w:rsidR="001C72F4" w:rsidRPr="00647F64" w:rsidRDefault="001C72F4" w:rsidP="00100A95">
            <w:pPr>
              <w:suppressAutoHyphens w:val="0"/>
              <w:spacing w:after="0" w:line="240" w:lineRule="auto"/>
              <w:textAlignment w:val="baseline"/>
              <w:rPr>
                <w:rFonts w:ascii="Times New Roman" w:hAnsi="Times New Roman" w:cs="Times New Roman"/>
                <w:color w:val="000000"/>
                <w:sz w:val="20"/>
                <w:szCs w:val="20"/>
                <w:lang w:val="uk-UA" w:eastAsia="ru-RU"/>
              </w:rPr>
            </w:pPr>
            <w:r w:rsidRPr="00647F64">
              <w:rPr>
                <w:rFonts w:ascii="Times New Roman" w:eastAsia="Times New Roman" w:hAnsi="Times New Roman" w:cs="Times New Roman"/>
                <w:sz w:val="20"/>
                <w:szCs w:val="20"/>
                <w:lang w:val="uk-UA" w:eastAsia="ru-RU"/>
              </w:rPr>
              <w:t>Акціі прості іменні «Трест Київмськбуд № 3»</w:t>
            </w:r>
          </w:p>
        </w:tc>
        <w:tc>
          <w:tcPr>
            <w:tcW w:w="1402" w:type="dxa"/>
          </w:tcPr>
          <w:p w14:paraId="0FCFECB8" w14:textId="77777777" w:rsidR="001C72F4" w:rsidRPr="00647F64" w:rsidRDefault="001C72F4" w:rsidP="00100A95">
            <w:pPr>
              <w:suppressAutoHyphens w:val="0"/>
              <w:spacing w:after="0" w:line="240" w:lineRule="auto"/>
              <w:jc w:val="center"/>
              <w:textAlignment w:val="baseline"/>
              <w:rPr>
                <w:rFonts w:ascii="Times New Roman" w:hAnsi="Times New Roman" w:cs="Times New Roman"/>
                <w:color w:val="000000"/>
                <w:sz w:val="20"/>
                <w:szCs w:val="20"/>
                <w:lang w:val="uk-UA" w:eastAsia="ru-RU"/>
              </w:rPr>
            </w:pPr>
            <w:r w:rsidRPr="00647F64">
              <w:rPr>
                <w:rFonts w:ascii="Times New Roman" w:hAnsi="Times New Roman" w:cs="Times New Roman"/>
                <w:color w:val="000000"/>
                <w:sz w:val="20"/>
                <w:szCs w:val="20"/>
                <w:lang w:val="uk-UA" w:eastAsia="ru-RU"/>
              </w:rPr>
              <w:t>4</w:t>
            </w:r>
          </w:p>
        </w:tc>
        <w:tc>
          <w:tcPr>
            <w:tcW w:w="1390" w:type="dxa"/>
          </w:tcPr>
          <w:p w14:paraId="0FCFECB9" w14:textId="77777777" w:rsidR="001C72F4" w:rsidRPr="00647F64" w:rsidRDefault="001C72F4" w:rsidP="00100A95">
            <w:pPr>
              <w:suppressAutoHyphens w:val="0"/>
              <w:spacing w:after="0" w:line="240" w:lineRule="auto"/>
              <w:jc w:val="center"/>
              <w:textAlignment w:val="baseline"/>
              <w:rPr>
                <w:rFonts w:ascii="Times New Roman" w:hAnsi="Times New Roman" w:cs="Times New Roman"/>
                <w:color w:val="000000"/>
                <w:sz w:val="20"/>
                <w:szCs w:val="20"/>
                <w:lang w:val="uk-UA" w:eastAsia="ru-RU"/>
              </w:rPr>
            </w:pPr>
            <w:r w:rsidRPr="00647F64">
              <w:rPr>
                <w:rFonts w:ascii="Times New Roman" w:hAnsi="Times New Roman" w:cs="Times New Roman"/>
                <w:color w:val="000000"/>
                <w:sz w:val="20"/>
                <w:szCs w:val="20"/>
                <w:lang w:val="uk-UA" w:eastAsia="ru-RU"/>
              </w:rPr>
              <w:t>3</w:t>
            </w:r>
          </w:p>
        </w:tc>
      </w:tr>
      <w:tr w:rsidR="001C72F4" w:rsidRPr="00647F64" w14:paraId="0FCFECBE" w14:textId="77777777" w:rsidTr="001C72F4">
        <w:tc>
          <w:tcPr>
            <w:tcW w:w="7782" w:type="dxa"/>
          </w:tcPr>
          <w:p w14:paraId="0FCFECBB" w14:textId="77777777" w:rsidR="001C72F4" w:rsidRPr="00647F64" w:rsidRDefault="001C72F4" w:rsidP="00100A95">
            <w:pPr>
              <w:suppressAutoHyphens w:val="0"/>
              <w:spacing w:after="0" w:line="240" w:lineRule="auto"/>
              <w:textAlignment w:val="baseline"/>
              <w:rPr>
                <w:rFonts w:ascii="Times New Roman" w:hAnsi="Times New Roman" w:cs="Times New Roman"/>
                <w:b/>
                <w:color w:val="000000"/>
                <w:sz w:val="20"/>
                <w:szCs w:val="20"/>
                <w:lang w:val="uk-UA" w:eastAsia="ru-RU"/>
              </w:rPr>
            </w:pPr>
            <w:r w:rsidRPr="00647F64">
              <w:rPr>
                <w:rFonts w:ascii="Times New Roman" w:hAnsi="Times New Roman" w:cs="Times New Roman"/>
                <w:b/>
                <w:color w:val="000000"/>
                <w:sz w:val="20"/>
                <w:szCs w:val="20"/>
                <w:lang w:val="uk-UA" w:eastAsia="ru-RU"/>
              </w:rPr>
              <w:t>Разом:</w:t>
            </w:r>
          </w:p>
        </w:tc>
        <w:tc>
          <w:tcPr>
            <w:tcW w:w="1402" w:type="dxa"/>
          </w:tcPr>
          <w:p w14:paraId="0FCFECBC" w14:textId="77777777" w:rsidR="001C72F4" w:rsidRPr="00647F64" w:rsidRDefault="001C72F4" w:rsidP="00100A95">
            <w:pPr>
              <w:suppressAutoHyphens w:val="0"/>
              <w:spacing w:after="0" w:line="240" w:lineRule="auto"/>
              <w:jc w:val="center"/>
              <w:textAlignment w:val="baseline"/>
              <w:rPr>
                <w:rFonts w:ascii="Times New Roman" w:hAnsi="Times New Roman" w:cs="Times New Roman"/>
                <w:b/>
                <w:color w:val="000000"/>
                <w:sz w:val="20"/>
                <w:szCs w:val="20"/>
                <w:lang w:val="uk-UA" w:eastAsia="ru-RU"/>
              </w:rPr>
            </w:pPr>
            <w:r w:rsidRPr="00647F64">
              <w:rPr>
                <w:rFonts w:ascii="Times New Roman" w:hAnsi="Times New Roman" w:cs="Times New Roman"/>
                <w:b/>
                <w:color w:val="000000"/>
                <w:sz w:val="20"/>
                <w:szCs w:val="20"/>
                <w:lang w:val="uk-UA" w:eastAsia="ru-RU"/>
              </w:rPr>
              <w:t>4</w:t>
            </w:r>
          </w:p>
        </w:tc>
        <w:tc>
          <w:tcPr>
            <w:tcW w:w="1390" w:type="dxa"/>
          </w:tcPr>
          <w:p w14:paraId="0FCFECBD" w14:textId="77777777" w:rsidR="001C72F4" w:rsidRPr="00647F64" w:rsidRDefault="001C72F4" w:rsidP="00100A95">
            <w:pPr>
              <w:suppressAutoHyphens w:val="0"/>
              <w:spacing w:after="0" w:line="240" w:lineRule="auto"/>
              <w:jc w:val="center"/>
              <w:textAlignment w:val="baseline"/>
              <w:rPr>
                <w:rFonts w:ascii="Times New Roman" w:hAnsi="Times New Roman" w:cs="Times New Roman"/>
                <w:b/>
                <w:color w:val="000000"/>
                <w:sz w:val="20"/>
                <w:szCs w:val="20"/>
                <w:lang w:val="uk-UA" w:eastAsia="ru-RU"/>
              </w:rPr>
            </w:pPr>
            <w:r w:rsidRPr="00647F64">
              <w:rPr>
                <w:rFonts w:ascii="Times New Roman" w:hAnsi="Times New Roman" w:cs="Times New Roman"/>
                <w:b/>
                <w:color w:val="000000"/>
                <w:sz w:val="20"/>
                <w:szCs w:val="20"/>
                <w:lang w:val="uk-UA" w:eastAsia="ru-RU"/>
              </w:rPr>
              <w:t>3</w:t>
            </w:r>
          </w:p>
        </w:tc>
      </w:tr>
    </w:tbl>
    <w:p w14:paraId="0FCFECBF" w14:textId="77777777" w:rsidR="001C72F4" w:rsidRPr="00647F64" w:rsidRDefault="001C72F4" w:rsidP="001C72F4">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b/>
          <w:sz w:val="20"/>
          <w:szCs w:val="20"/>
          <w:u w:val="single"/>
          <w:lang w:val="uk-UA" w:eastAsia="ru-RU"/>
        </w:rPr>
      </w:pPr>
    </w:p>
    <w:p w14:paraId="0FCFECC0"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u w:val="single"/>
          <w:lang w:val="uk-UA" w:eastAsia="ru-RU"/>
        </w:rPr>
        <w:t>Інший ціновий ризик</w:t>
      </w:r>
      <w:r w:rsidRPr="00647F64">
        <w:rPr>
          <w:rFonts w:ascii="Times New Roman" w:hAnsi="Times New Roman" w:cs="Times New Roman"/>
          <w:sz w:val="20"/>
          <w:szCs w:val="20"/>
          <w:lang w:val="uk-UA" w:eastAsia="ru-RU"/>
        </w:rPr>
        <w:t xml:space="preserve">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 чинниками, що впливають на всі подібні фінансові інструменти, з якими здійснюються операції на ринку.</w:t>
      </w:r>
    </w:p>
    <w:p w14:paraId="0FCFECC1"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Основним методом оцінки цінового ризику є аналіз чутливості. Серед методів пом’якшення цінового ризику Компанія використовує диверсифікацію активів та дотримання лімітів на вкладення в фінансові інструменти з нефіксованим прибутком.</w:t>
      </w:r>
    </w:p>
    <w:p w14:paraId="0FCFECC2" w14:textId="77777777" w:rsidR="008158E2" w:rsidRPr="00647F64" w:rsidRDefault="008158E2" w:rsidP="008158E2">
      <w:pPr>
        <w:shd w:val="clear" w:color="auto" w:fill="FFFFFF"/>
        <w:suppressAutoHyphens w:val="0"/>
        <w:autoSpaceDE w:val="0"/>
        <w:autoSpaceDN w:val="0"/>
        <w:adjustRightInd w:val="0"/>
        <w:spacing w:after="0" w:line="240" w:lineRule="auto"/>
        <w:ind w:firstLine="397"/>
        <w:jc w:val="both"/>
        <w:rPr>
          <w:rFonts w:ascii="Times New Roman" w:hAnsi="Times New Roman" w:cs="Times New Roman"/>
          <w:b/>
          <w:sz w:val="20"/>
          <w:szCs w:val="20"/>
          <w:u w:val="single"/>
          <w:lang w:val="uk-UA" w:eastAsia="ru-RU"/>
        </w:rPr>
      </w:pPr>
    </w:p>
    <w:p w14:paraId="0FCFECC3" w14:textId="77777777" w:rsidR="008158E2" w:rsidRPr="00647F64" w:rsidRDefault="008158E2" w:rsidP="008158E2">
      <w:pPr>
        <w:shd w:val="clear" w:color="auto" w:fill="FFFFFF"/>
        <w:suppressAutoHyphens w:val="0"/>
        <w:spacing w:after="0" w:line="240" w:lineRule="auto"/>
        <w:rPr>
          <w:rFonts w:ascii="Times New Roman" w:hAnsi="Times New Roman" w:cs="Times New Roman"/>
          <w:b/>
          <w:bCs/>
          <w:i/>
          <w:spacing w:val="2"/>
          <w:sz w:val="20"/>
          <w:szCs w:val="20"/>
          <w:lang w:val="uk-UA" w:eastAsia="ru-RU"/>
        </w:rPr>
      </w:pPr>
      <w:r w:rsidRPr="00647F64">
        <w:rPr>
          <w:rFonts w:ascii="Times New Roman" w:hAnsi="Times New Roman" w:cs="Times New Roman"/>
          <w:b/>
          <w:bCs/>
          <w:i/>
          <w:spacing w:val="2"/>
          <w:sz w:val="20"/>
          <w:szCs w:val="20"/>
          <w:lang w:val="uk-UA" w:eastAsia="ru-RU"/>
        </w:rPr>
        <w:t>8.3. Ризик ліквідності</w:t>
      </w:r>
    </w:p>
    <w:p w14:paraId="0FCFECC4"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14:paraId="0FCFECC5"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Ризик ліквідності – ризик того, що Компанія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w:t>
      </w:r>
    </w:p>
    <w:p w14:paraId="0FCFECC6"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Компанія  здійснює контроль ліквідності шляхом планування поточної ліквідності. Компанія аналізує терміни платежів, які пов'язані з дебіторською заборгованістю та іншими фінансовими активами, зобов’язаннями, а також прогнозні потоки грошових коштів від операційної діяльності.</w:t>
      </w:r>
    </w:p>
    <w:p w14:paraId="0FCFECC7"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p>
    <w:p w14:paraId="0FCFECC8"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Інформація щодо недисконтованих платежів за фінансовими зобов'язаннями Компанії в розрізі строків погашення представлена наступним чином:</w:t>
      </w:r>
    </w:p>
    <w:p w14:paraId="0FCFECC9" w14:textId="77777777" w:rsidR="008158E2" w:rsidRPr="00647F64" w:rsidRDefault="008158E2" w:rsidP="008158E2">
      <w:pPr>
        <w:suppressAutoHyphens w:val="0"/>
        <w:spacing w:after="0" w:line="240" w:lineRule="auto"/>
        <w:rPr>
          <w:rFonts w:ascii="Times New Roman" w:hAnsi="Times New Roman" w:cs="Times New Roman"/>
          <w:sz w:val="20"/>
          <w:szCs w:val="20"/>
          <w:lang w:val="uk-UA" w:eastAsia="ru-RU"/>
        </w:rPr>
      </w:pPr>
    </w:p>
    <w:tbl>
      <w:tblPr>
        <w:tblW w:w="8300" w:type="dxa"/>
        <w:tblInd w:w="40" w:type="dxa"/>
        <w:tblLayout w:type="fixed"/>
        <w:tblCellMar>
          <w:left w:w="40" w:type="dxa"/>
          <w:right w:w="40" w:type="dxa"/>
        </w:tblCellMar>
        <w:tblLook w:val="0000" w:firstRow="0" w:lastRow="0" w:firstColumn="0" w:lastColumn="0" w:noHBand="0" w:noVBand="0"/>
      </w:tblPr>
      <w:tblGrid>
        <w:gridCol w:w="2032"/>
        <w:gridCol w:w="10"/>
        <w:gridCol w:w="1127"/>
        <w:gridCol w:w="14"/>
        <w:gridCol w:w="1070"/>
        <w:gridCol w:w="14"/>
        <w:gridCol w:w="1185"/>
        <w:gridCol w:w="949"/>
        <w:gridCol w:w="988"/>
        <w:gridCol w:w="897"/>
        <w:gridCol w:w="14"/>
      </w:tblGrid>
      <w:tr w:rsidR="008158E2" w:rsidRPr="00647F64" w14:paraId="0FCFECD1" w14:textId="77777777" w:rsidTr="00413E65">
        <w:trPr>
          <w:gridAfter w:val="1"/>
          <w:wAfter w:w="14" w:type="dxa"/>
          <w:trHeight w:hRule="exact" w:val="885"/>
        </w:trPr>
        <w:tc>
          <w:tcPr>
            <w:tcW w:w="2042" w:type="dxa"/>
            <w:gridSpan w:val="2"/>
            <w:tcBorders>
              <w:top w:val="single" w:sz="6" w:space="0" w:color="auto"/>
              <w:left w:val="single" w:sz="6" w:space="0" w:color="auto"/>
              <w:bottom w:val="single" w:sz="6" w:space="0" w:color="auto"/>
              <w:right w:val="single" w:sz="6" w:space="0" w:color="auto"/>
            </w:tcBorders>
            <w:shd w:val="clear" w:color="auto" w:fill="FFFFFF"/>
          </w:tcPr>
          <w:p w14:paraId="0FCFECCA" w14:textId="77777777" w:rsidR="008158E2" w:rsidRPr="00647F64" w:rsidRDefault="008158E2" w:rsidP="00981B3C">
            <w:pPr>
              <w:shd w:val="clear" w:color="auto" w:fill="FFFFFF"/>
              <w:suppressAutoHyphens w:val="0"/>
              <w:spacing w:after="0" w:line="240" w:lineRule="auto"/>
              <w:ind w:left="5" w:hanging="5"/>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Рі</w:t>
            </w:r>
            <w:r w:rsidR="00264531" w:rsidRPr="00647F64">
              <w:rPr>
                <w:rFonts w:ascii="Times New Roman" w:hAnsi="Times New Roman" w:cs="Times New Roman"/>
                <w:b/>
                <w:bCs/>
                <w:sz w:val="20"/>
                <w:szCs w:val="20"/>
                <w:lang w:val="uk-UA" w:eastAsia="ru-RU"/>
              </w:rPr>
              <w:t>к, що закінчився 31 грудня 201</w:t>
            </w:r>
            <w:r w:rsidR="00981B3C" w:rsidRPr="00647F64">
              <w:rPr>
                <w:rFonts w:ascii="Times New Roman" w:hAnsi="Times New Roman" w:cs="Times New Roman"/>
                <w:b/>
                <w:bCs/>
                <w:sz w:val="20"/>
                <w:szCs w:val="20"/>
                <w:lang w:val="uk-UA" w:eastAsia="ru-RU"/>
              </w:rPr>
              <w:t>6</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14:paraId="0FCFECCB" w14:textId="77777777" w:rsidR="008158E2" w:rsidRPr="00647F64" w:rsidRDefault="008158E2" w:rsidP="00413E65">
            <w:pPr>
              <w:shd w:val="clear" w:color="auto" w:fill="FFFFFF"/>
              <w:suppressAutoHyphens w:val="0"/>
              <w:spacing w:after="0" w:line="240" w:lineRule="auto"/>
              <w:ind w:left="14" w:right="5" w:hanging="14"/>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До 1 місяця</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cPr>
          <w:p w14:paraId="0FCFECCC" w14:textId="77777777" w:rsidR="008158E2" w:rsidRPr="00647F64"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Від 1 місяця до 3 місяців</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14:paraId="0FCFECCD" w14:textId="77777777" w:rsidR="008158E2" w:rsidRPr="00647F64"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Від 3 місяців до 1 року</w:t>
            </w:r>
          </w:p>
        </w:tc>
        <w:tc>
          <w:tcPr>
            <w:tcW w:w="949" w:type="dxa"/>
            <w:tcBorders>
              <w:top w:val="single" w:sz="6" w:space="0" w:color="auto"/>
              <w:left w:val="single" w:sz="6" w:space="0" w:color="auto"/>
              <w:bottom w:val="single" w:sz="6" w:space="0" w:color="auto"/>
              <w:right w:val="single" w:sz="6" w:space="0" w:color="auto"/>
            </w:tcBorders>
            <w:shd w:val="clear" w:color="auto" w:fill="FFFFFF"/>
          </w:tcPr>
          <w:p w14:paraId="0FCFECCE" w14:textId="77777777" w:rsidR="008158E2" w:rsidRPr="00647F64"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Від 1 року до 5 років</w:t>
            </w:r>
          </w:p>
        </w:tc>
        <w:tc>
          <w:tcPr>
            <w:tcW w:w="988" w:type="dxa"/>
            <w:tcBorders>
              <w:top w:val="single" w:sz="6" w:space="0" w:color="auto"/>
              <w:left w:val="single" w:sz="6" w:space="0" w:color="auto"/>
              <w:bottom w:val="single" w:sz="6" w:space="0" w:color="auto"/>
              <w:right w:val="single" w:sz="6" w:space="0" w:color="auto"/>
            </w:tcBorders>
            <w:shd w:val="clear" w:color="auto" w:fill="FFFFFF"/>
          </w:tcPr>
          <w:p w14:paraId="0FCFECCF" w14:textId="77777777" w:rsidR="008158E2" w:rsidRPr="00647F64"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Більше 5 років</w:t>
            </w:r>
          </w:p>
        </w:tc>
        <w:tc>
          <w:tcPr>
            <w:tcW w:w="897" w:type="dxa"/>
            <w:tcBorders>
              <w:top w:val="single" w:sz="6" w:space="0" w:color="auto"/>
              <w:left w:val="single" w:sz="6" w:space="0" w:color="auto"/>
              <w:bottom w:val="single" w:sz="6" w:space="0" w:color="auto"/>
              <w:right w:val="single" w:sz="6" w:space="0" w:color="auto"/>
            </w:tcBorders>
            <w:shd w:val="clear" w:color="auto" w:fill="FFFFFF"/>
          </w:tcPr>
          <w:p w14:paraId="0FCFECD0" w14:textId="77777777" w:rsidR="008158E2" w:rsidRPr="00647F64" w:rsidRDefault="008158E2"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Всього</w:t>
            </w:r>
          </w:p>
        </w:tc>
      </w:tr>
      <w:tr w:rsidR="008158E2" w:rsidRPr="00647F64" w14:paraId="0FCFECD9" w14:textId="77777777" w:rsidTr="00413E65">
        <w:trPr>
          <w:gridAfter w:val="1"/>
          <w:wAfter w:w="14" w:type="dxa"/>
          <w:trHeight w:hRule="exact" w:val="252"/>
        </w:trPr>
        <w:tc>
          <w:tcPr>
            <w:tcW w:w="2042" w:type="dxa"/>
            <w:gridSpan w:val="2"/>
            <w:tcBorders>
              <w:top w:val="single" w:sz="6" w:space="0" w:color="auto"/>
              <w:left w:val="single" w:sz="6" w:space="0" w:color="auto"/>
              <w:bottom w:val="single" w:sz="6" w:space="0" w:color="auto"/>
              <w:right w:val="single" w:sz="6" w:space="0" w:color="auto"/>
            </w:tcBorders>
            <w:shd w:val="clear" w:color="auto" w:fill="FFFFFF"/>
          </w:tcPr>
          <w:p w14:paraId="0FCFECD2" w14:textId="77777777" w:rsidR="008158E2" w:rsidRPr="00647F64" w:rsidRDefault="008158E2" w:rsidP="00413E65">
            <w:pPr>
              <w:shd w:val="clear" w:color="auto" w:fill="FFFFFF"/>
              <w:suppressAutoHyphens w:val="0"/>
              <w:spacing w:after="0" w:line="240" w:lineRule="auto"/>
              <w:ind w:left="874"/>
              <w:rPr>
                <w:rFonts w:ascii="Times New Roman" w:hAnsi="Times New Roman" w:cs="Times New Roman"/>
                <w:i/>
                <w:sz w:val="20"/>
                <w:szCs w:val="20"/>
                <w:lang w:val="uk-UA" w:eastAsia="ru-RU"/>
              </w:rPr>
            </w:pPr>
            <w:r w:rsidRPr="00647F64">
              <w:rPr>
                <w:rFonts w:ascii="Times New Roman" w:hAnsi="Times New Roman" w:cs="Times New Roman"/>
                <w:b/>
                <w:bCs/>
                <w:i/>
                <w:sz w:val="20"/>
                <w:szCs w:val="20"/>
                <w:lang w:val="uk-UA" w:eastAsia="ru-RU"/>
              </w:rPr>
              <w:t>1</w:t>
            </w:r>
          </w:p>
        </w:tc>
        <w:tc>
          <w:tcPr>
            <w:tcW w:w="1141" w:type="dxa"/>
            <w:gridSpan w:val="2"/>
            <w:tcBorders>
              <w:top w:val="single" w:sz="6" w:space="0" w:color="auto"/>
              <w:left w:val="single" w:sz="6" w:space="0" w:color="auto"/>
              <w:bottom w:val="single" w:sz="6" w:space="0" w:color="auto"/>
              <w:right w:val="single" w:sz="6" w:space="0" w:color="auto"/>
            </w:tcBorders>
            <w:shd w:val="clear" w:color="auto" w:fill="FFFFFF"/>
          </w:tcPr>
          <w:p w14:paraId="0FCFECD3" w14:textId="77777777" w:rsidR="008158E2" w:rsidRPr="00647F64" w:rsidRDefault="008158E2" w:rsidP="00413E65">
            <w:pPr>
              <w:shd w:val="clear" w:color="auto" w:fill="FFFFFF"/>
              <w:suppressAutoHyphens w:val="0"/>
              <w:spacing w:after="0" w:line="240" w:lineRule="auto"/>
              <w:ind w:left="403"/>
              <w:rPr>
                <w:rFonts w:ascii="Times New Roman" w:hAnsi="Times New Roman" w:cs="Times New Roman"/>
                <w:i/>
                <w:sz w:val="20"/>
                <w:szCs w:val="20"/>
                <w:lang w:val="uk-UA" w:eastAsia="ru-RU"/>
              </w:rPr>
            </w:pPr>
            <w:r w:rsidRPr="00647F64">
              <w:rPr>
                <w:rFonts w:ascii="Times New Roman" w:hAnsi="Times New Roman" w:cs="Times New Roman"/>
                <w:b/>
                <w:bCs/>
                <w:i/>
                <w:sz w:val="20"/>
                <w:szCs w:val="20"/>
                <w:lang w:val="uk-UA" w:eastAsia="ru-RU"/>
              </w:rPr>
              <w:t>2</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cPr>
          <w:p w14:paraId="0FCFECD4" w14:textId="77777777" w:rsidR="008158E2" w:rsidRPr="00647F64" w:rsidRDefault="008158E2" w:rsidP="00413E65">
            <w:pPr>
              <w:shd w:val="clear" w:color="auto" w:fill="FFFFFF"/>
              <w:suppressAutoHyphens w:val="0"/>
              <w:spacing w:after="0" w:line="240" w:lineRule="auto"/>
              <w:ind w:left="365"/>
              <w:rPr>
                <w:rFonts w:ascii="Times New Roman" w:hAnsi="Times New Roman" w:cs="Times New Roman"/>
                <w:i/>
                <w:sz w:val="20"/>
                <w:szCs w:val="20"/>
                <w:lang w:val="uk-UA" w:eastAsia="ru-RU"/>
              </w:rPr>
            </w:pPr>
            <w:r w:rsidRPr="00647F64">
              <w:rPr>
                <w:rFonts w:ascii="Times New Roman" w:hAnsi="Times New Roman" w:cs="Times New Roman"/>
                <w:b/>
                <w:bCs/>
                <w:i/>
                <w:sz w:val="20"/>
                <w:szCs w:val="20"/>
                <w:lang w:val="uk-UA" w:eastAsia="ru-RU"/>
              </w:rPr>
              <w:t>3</w:t>
            </w:r>
          </w:p>
        </w:tc>
        <w:tc>
          <w:tcPr>
            <w:tcW w:w="1185" w:type="dxa"/>
            <w:tcBorders>
              <w:top w:val="single" w:sz="6" w:space="0" w:color="auto"/>
              <w:left w:val="single" w:sz="6" w:space="0" w:color="auto"/>
              <w:bottom w:val="single" w:sz="6" w:space="0" w:color="auto"/>
              <w:right w:val="single" w:sz="6" w:space="0" w:color="auto"/>
            </w:tcBorders>
            <w:shd w:val="clear" w:color="auto" w:fill="FFFFFF"/>
          </w:tcPr>
          <w:p w14:paraId="0FCFECD5" w14:textId="77777777" w:rsidR="008158E2" w:rsidRPr="00647F64" w:rsidRDefault="008158E2" w:rsidP="00413E65">
            <w:pPr>
              <w:shd w:val="clear" w:color="auto" w:fill="FFFFFF"/>
              <w:suppressAutoHyphens w:val="0"/>
              <w:spacing w:after="0" w:line="240" w:lineRule="auto"/>
              <w:ind w:left="418"/>
              <w:rPr>
                <w:rFonts w:ascii="Times New Roman" w:hAnsi="Times New Roman" w:cs="Times New Roman"/>
                <w:i/>
                <w:sz w:val="20"/>
                <w:szCs w:val="20"/>
                <w:lang w:val="uk-UA" w:eastAsia="ru-RU"/>
              </w:rPr>
            </w:pPr>
            <w:r w:rsidRPr="00647F64">
              <w:rPr>
                <w:rFonts w:ascii="Times New Roman" w:hAnsi="Times New Roman" w:cs="Times New Roman"/>
                <w:b/>
                <w:bCs/>
                <w:i/>
                <w:sz w:val="20"/>
                <w:szCs w:val="20"/>
                <w:lang w:val="uk-UA" w:eastAsia="ru-RU"/>
              </w:rPr>
              <w:t>4</w:t>
            </w:r>
          </w:p>
        </w:tc>
        <w:tc>
          <w:tcPr>
            <w:tcW w:w="949" w:type="dxa"/>
            <w:tcBorders>
              <w:top w:val="single" w:sz="6" w:space="0" w:color="auto"/>
              <w:left w:val="single" w:sz="6" w:space="0" w:color="auto"/>
              <w:bottom w:val="single" w:sz="6" w:space="0" w:color="auto"/>
              <w:right w:val="single" w:sz="6" w:space="0" w:color="auto"/>
            </w:tcBorders>
            <w:shd w:val="clear" w:color="auto" w:fill="FFFFFF"/>
          </w:tcPr>
          <w:p w14:paraId="0FCFECD6" w14:textId="77777777" w:rsidR="008158E2" w:rsidRPr="00647F64" w:rsidRDefault="008158E2" w:rsidP="00413E65">
            <w:pPr>
              <w:shd w:val="clear" w:color="auto" w:fill="FFFFFF"/>
              <w:suppressAutoHyphens w:val="0"/>
              <w:spacing w:after="0" w:line="240" w:lineRule="auto"/>
              <w:ind w:left="307"/>
              <w:rPr>
                <w:rFonts w:ascii="Times New Roman" w:hAnsi="Times New Roman" w:cs="Times New Roman"/>
                <w:i/>
                <w:sz w:val="20"/>
                <w:szCs w:val="20"/>
                <w:lang w:val="uk-UA" w:eastAsia="ru-RU"/>
              </w:rPr>
            </w:pPr>
            <w:r w:rsidRPr="00647F64">
              <w:rPr>
                <w:rFonts w:ascii="Times New Roman" w:hAnsi="Times New Roman" w:cs="Times New Roman"/>
                <w:b/>
                <w:bCs/>
                <w:i/>
                <w:sz w:val="20"/>
                <w:szCs w:val="20"/>
                <w:lang w:val="uk-UA" w:eastAsia="ru-RU"/>
              </w:rPr>
              <w:t>5</w:t>
            </w:r>
          </w:p>
        </w:tc>
        <w:tc>
          <w:tcPr>
            <w:tcW w:w="988" w:type="dxa"/>
            <w:tcBorders>
              <w:top w:val="single" w:sz="6" w:space="0" w:color="auto"/>
              <w:left w:val="single" w:sz="6" w:space="0" w:color="auto"/>
              <w:bottom w:val="single" w:sz="6" w:space="0" w:color="auto"/>
              <w:right w:val="single" w:sz="6" w:space="0" w:color="auto"/>
            </w:tcBorders>
            <w:shd w:val="clear" w:color="auto" w:fill="FFFFFF"/>
          </w:tcPr>
          <w:p w14:paraId="0FCFECD7" w14:textId="77777777" w:rsidR="008158E2" w:rsidRPr="00647F64" w:rsidRDefault="008158E2" w:rsidP="00413E65">
            <w:pPr>
              <w:shd w:val="clear" w:color="auto" w:fill="FFFFFF"/>
              <w:suppressAutoHyphens w:val="0"/>
              <w:spacing w:after="0" w:line="240" w:lineRule="auto"/>
              <w:ind w:left="326"/>
              <w:rPr>
                <w:rFonts w:ascii="Times New Roman" w:hAnsi="Times New Roman" w:cs="Times New Roman"/>
                <w:i/>
                <w:sz w:val="20"/>
                <w:szCs w:val="20"/>
                <w:lang w:val="uk-UA" w:eastAsia="ru-RU"/>
              </w:rPr>
            </w:pPr>
            <w:r w:rsidRPr="00647F64">
              <w:rPr>
                <w:rFonts w:ascii="Times New Roman" w:hAnsi="Times New Roman" w:cs="Times New Roman"/>
                <w:b/>
                <w:bCs/>
                <w:i/>
                <w:sz w:val="20"/>
                <w:szCs w:val="20"/>
                <w:lang w:val="uk-UA" w:eastAsia="ru-RU"/>
              </w:rPr>
              <w:t>6</w:t>
            </w:r>
          </w:p>
        </w:tc>
        <w:tc>
          <w:tcPr>
            <w:tcW w:w="897" w:type="dxa"/>
            <w:tcBorders>
              <w:top w:val="single" w:sz="6" w:space="0" w:color="auto"/>
              <w:left w:val="single" w:sz="6" w:space="0" w:color="auto"/>
              <w:bottom w:val="single" w:sz="6" w:space="0" w:color="auto"/>
              <w:right w:val="single" w:sz="6" w:space="0" w:color="auto"/>
            </w:tcBorders>
            <w:shd w:val="clear" w:color="auto" w:fill="FFFFFF"/>
          </w:tcPr>
          <w:p w14:paraId="0FCFECD8" w14:textId="77777777" w:rsidR="008158E2" w:rsidRPr="00647F64" w:rsidRDefault="008158E2" w:rsidP="00413E65">
            <w:pPr>
              <w:shd w:val="clear" w:color="auto" w:fill="FFFFFF"/>
              <w:suppressAutoHyphens w:val="0"/>
              <w:spacing w:after="0" w:line="240" w:lineRule="auto"/>
              <w:ind w:left="283"/>
              <w:rPr>
                <w:rFonts w:ascii="Times New Roman" w:hAnsi="Times New Roman" w:cs="Times New Roman"/>
                <w:i/>
                <w:sz w:val="20"/>
                <w:szCs w:val="20"/>
                <w:lang w:val="uk-UA" w:eastAsia="ru-RU"/>
              </w:rPr>
            </w:pPr>
            <w:r w:rsidRPr="00647F64">
              <w:rPr>
                <w:rFonts w:ascii="Times New Roman" w:hAnsi="Times New Roman" w:cs="Times New Roman"/>
                <w:b/>
                <w:bCs/>
                <w:i/>
                <w:sz w:val="20"/>
                <w:szCs w:val="20"/>
                <w:lang w:val="uk-UA" w:eastAsia="ru-RU"/>
              </w:rPr>
              <w:t>7</w:t>
            </w:r>
          </w:p>
        </w:tc>
      </w:tr>
      <w:tr w:rsidR="00685D7F" w:rsidRPr="00647F64" w14:paraId="0FCFECE1" w14:textId="77777777" w:rsidTr="00E83510">
        <w:trPr>
          <w:trHeight w:hRule="exact" w:val="864"/>
        </w:trPr>
        <w:tc>
          <w:tcPr>
            <w:tcW w:w="2032" w:type="dxa"/>
            <w:tcBorders>
              <w:top w:val="single" w:sz="6" w:space="0" w:color="auto"/>
              <w:left w:val="single" w:sz="6" w:space="0" w:color="auto"/>
              <w:bottom w:val="single" w:sz="6" w:space="0" w:color="auto"/>
              <w:right w:val="single" w:sz="6" w:space="0" w:color="auto"/>
            </w:tcBorders>
            <w:shd w:val="clear" w:color="auto" w:fill="FFFFFF"/>
          </w:tcPr>
          <w:p w14:paraId="0FCFECDA" w14:textId="77777777" w:rsidR="00685D7F" w:rsidRPr="00647F64" w:rsidRDefault="00685D7F" w:rsidP="00413E65">
            <w:pPr>
              <w:shd w:val="clear" w:color="auto" w:fill="FFFFFF"/>
              <w:suppressAutoHyphens w:val="0"/>
              <w:spacing w:after="0" w:line="240" w:lineRule="auto"/>
              <w:ind w:right="206"/>
              <w:rPr>
                <w:rFonts w:ascii="Times New Roman" w:hAnsi="Times New Roman" w:cs="Times New Roman"/>
                <w:sz w:val="20"/>
                <w:szCs w:val="20"/>
                <w:lang w:val="uk-UA" w:eastAsia="ru-RU"/>
              </w:rPr>
            </w:pPr>
            <w:r w:rsidRPr="00647F64">
              <w:rPr>
                <w:rFonts w:ascii="Times New Roman" w:hAnsi="Times New Roman" w:cs="Times New Roman"/>
                <w:spacing w:val="-3"/>
                <w:sz w:val="20"/>
                <w:szCs w:val="20"/>
                <w:lang w:val="uk-UA" w:eastAsia="ru-RU"/>
              </w:rPr>
              <w:t xml:space="preserve">Поточна кредиторська </w:t>
            </w:r>
            <w:r w:rsidRPr="00647F64">
              <w:rPr>
                <w:rFonts w:ascii="Times New Roman" w:hAnsi="Times New Roman" w:cs="Times New Roman"/>
                <w:sz w:val="20"/>
                <w:szCs w:val="20"/>
                <w:lang w:val="uk-UA" w:eastAsia="ru-RU"/>
              </w:rPr>
              <w:t>заборгованість</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DB" w14:textId="77777777" w:rsidR="00685D7F" w:rsidRPr="00647F64" w:rsidRDefault="00685D7F" w:rsidP="00413E65">
            <w:pPr>
              <w:shd w:val="clear" w:color="auto" w:fill="FFFFFF"/>
              <w:suppressAutoHyphens w:val="0"/>
              <w:spacing w:after="0" w:line="240" w:lineRule="auto"/>
              <w:ind w:left="432"/>
              <w:jc w:val="center"/>
              <w:rPr>
                <w:rFonts w:ascii="Times New Roman" w:hAnsi="Times New Roman" w:cs="Times New Roman"/>
                <w:sz w:val="20"/>
                <w:szCs w:val="20"/>
                <w:lang w:val="uk-UA" w:eastAsia="ru-RU"/>
              </w:rPr>
            </w:pPr>
            <w:r w:rsidRPr="00647F64">
              <w:rPr>
                <w:rFonts w:ascii="Times New Roman" w:hAnsi="Times New Roman" w:cs="Times New Roman"/>
                <w:bCs/>
                <w:sz w:val="20"/>
                <w:szCs w:val="20"/>
                <w:lang w:val="uk-UA" w:eastAsia="ru-RU"/>
              </w:rPr>
              <w:t>-</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DC" w14:textId="77777777" w:rsidR="00685D7F" w:rsidRPr="00647F64" w:rsidRDefault="00685D7F" w:rsidP="00494EB1">
            <w:pPr>
              <w:shd w:val="clear" w:color="auto" w:fill="FFFFFF"/>
              <w:suppressAutoHyphens w:val="0"/>
              <w:spacing w:after="0" w:line="240" w:lineRule="auto"/>
              <w:ind w:left="408"/>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w:t>
            </w: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DD" w14:textId="77777777" w:rsidR="00685D7F" w:rsidRPr="00647F64" w:rsidRDefault="00981B3C" w:rsidP="00E83510">
            <w:pPr>
              <w:jc w:val="center"/>
              <w:rPr>
                <w:rFonts w:ascii="Times New Roman" w:hAnsi="Times New Roman" w:cs="Times New Roman"/>
                <w:sz w:val="20"/>
                <w:szCs w:val="20"/>
                <w:lang w:val="uk-UA"/>
              </w:rPr>
            </w:pPr>
            <w:r w:rsidRPr="00647F64">
              <w:rPr>
                <w:rFonts w:ascii="Times New Roman" w:hAnsi="Times New Roman" w:cs="Times New Roman"/>
                <w:sz w:val="20"/>
                <w:szCs w:val="20"/>
                <w:lang w:val="uk-UA" w:eastAsia="ru-RU"/>
              </w:rPr>
              <w:t>14983</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14:paraId="0FCFECDE" w14:textId="77777777" w:rsidR="00685D7F" w:rsidRPr="00647F64" w:rsidRDefault="006304B9" w:rsidP="0026157C">
            <w:pPr>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14:paraId="0FCFECDF" w14:textId="77777777" w:rsidR="00685D7F" w:rsidRPr="00647F64" w:rsidRDefault="006304B9" w:rsidP="00E83510">
            <w:pPr>
              <w:jc w:val="center"/>
              <w:rPr>
                <w:rFonts w:ascii="Times New Roman" w:hAnsi="Times New Roman" w:cs="Times New Roman"/>
                <w:sz w:val="20"/>
                <w:szCs w:val="20"/>
                <w:lang w:val="uk-UA"/>
              </w:rPr>
            </w:pPr>
            <w:r w:rsidRPr="00647F64">
              <w:rPr>
                <w:rFonts w:ascii="Times New Roman" w:hAnsi="Times New Roman" w:cs="Times New Roman"/>
                <w:sz w:val="20"/>
                <w:szCs w:val="20"/>
                <w:lang w:val="uk-UA"/>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E0" w14:textId="77777777" w:rsidR="00685D7F" w:rsidRPr="00647F64" w:rsidRDefault="00981B3C" w:rsidP="00E83510">
            <w:pPr>
              <w:jc w:val="center"/>
              <w:rPr>
                <w:rFonts w:ascii="Times New Roman" w:hAnsi="Times New Roman" w:cs="Times New Roman"/>
                <w:sz w:val="20"/>
                <w:szCs w:val="20"/>
                <w:lang w:val="uk-UA"/>
              </w:rPr>
            </w:pPr>
            <w:r w:rsidRPr="00647F64">
              <w:rPr>
                <w:rFonts w:ascii="Times New Roman" w:hAnsi="Times New Roman" w:cs="Times New Roman"/>
                <w:sz w:val="20"/>
                <w:szCs w:val="20"/>
                <w:lang w:val="uk-UA" w:eastAsia="ru-RU"/>
              </w:rPr>
              <w:t>14983</w:t>
            </w:r>
          </w:p>
        </w:tc>
      </w:tr>
      <w:tr w:rsidR="00685D7F" w:rsidRPr="00647F64" w14:paraId="0FCFECE9" w14:textId="77777777" w:rsidTr="00E83510">
        <w:trPr>
          <w:trHeight w:hRule="exact" w:val="307"/>
        </w:trPr>
        <w:tc>
          <w:tcPr>
            <w:tcW w:w="2032" w:type="dxa"/>
            <w:tcBorders>
              <w:top w:val="single" w:sz="6" w:space="0" w:color="auto"/>
              <w:left w:val="single" w:sz="6" w:space="0" w:color="auto"/>
              <w:bottom w:val="single" w:sz="6" w:space="0" w:color="auto"/>
              <w:right w:val="single" w:sz="6" w:space="0" w:color="auto"/>
            </w:tcBorders>
            <w:shd w:val="clear" w:color="auto" w:fill="FFFFFF"/>
          </w:tcPr>
          <w:p w14:paraId="0FCFECE2" w14:textId="77777777" w:rsidR="00685D7F" w:rsidRPr="00647F64" w:rsidRDefault="00685D7F" w:rsidP="00413E65">
            <w:pPr>
              <w:shd w:val="clear" w:color="auto" w:fill="FFFFFF"/>
              <w:suppressAutoHyphens w:val="0"/>
              <w:spacing w:after="0" w:line="240" w:lineRule="auto"/>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Всього</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E3" w14:textId="77777777" w:rsidR="00685D7F" w:rsidRPr="00647F64" w:rsidRDefault="00685D7F" w:rsidP="00413E65">
            <w:pPr>
              <w:shd w:val="clear" w:color="auto" w:fill="FFFFFF"/>
              <w:suppressAutoHyphens w:val="0"/>
              <w:spacing w:after="0" w:line="240" w:lineRule="auto"/>
              <w:ind w:left="168"/>
              <w:jc w:val="center"/>
              <w:rPr>
                <w:rFonts w:ascii="Times New Roman" w:hAnsi="Times New Roman" w:cs="Times New Roman"/>
                <w:b/>
                <w:sz w:val="20"/>
                <w:szCs w:val="20"/>
                <w:lang w:val="uk-UA" w:eastAsia="ru-RU"/>
              </w:rPr>
            </w:pPr>
            <w:r w:rsidRPr="00647F64">
              <w:rPr>
                <w:rFonts w:ascii="Times New Roman" w:hAnsi="Times New Roman" w:cs="Times New Roman"/>
                <w:b/>
                <w:sz w:val="20"/>
                <w:szCs w:val="20"/>
                <w:lang w:val="uk-UA" w:eastAsia="ru-RU"/>
              </w:rPr>
              <w:t>-</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E4" w14:textId="77777777" w:rsidR="00685D7F" w:rsidRPr="00647F64" w:rsidRDefault="00685D7F" w:rsidP="00494EB1">
            <w:pPr>
              <w:shd w:val="clear" w:color="auto" w:fill="FFFFFF"/>
              <w:suppressAutoHyphens w:val="0"/>
              <w:spacing w:after="0" w:line="240" w:lineRule="auto"/>
              <w:ind w:left="139"/>
              <w:jc w:val="center"/>
              <w:rPr>
                <w:rFonts w:ascii="Times New Roman" w:hAnsi="Times New Roman" w:cs="Times New Roman"/>
                <w:b/>
                <w:sz w:val="20"/>
                <w:szCs w:val="20"/>
                <w:lang w:val="uk-UA" w:eastAsia="ru-RU"/>
              </w:rPr>
            </w:pPr>
            <w:r w:rsidRPr="00647F64">
              <w:rPr>
                <w:rFonts w:ascii="Times New Roman" w:hAnsi="Times New Roman" w:cs="Times New Roman"/>
                <w:b/>
                <w:sz w:val="20"/>
                <w:szCs w:val="20"/>
                <w:lang w:val="uk-UA" w:eastAsia="ru-RU"/>
              </w:rPr>
              <w:t>-</w:t>
            </w: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E5" w14:textId="77777777" w:rsidR="00685D7F" w:rsidRPr="00647F64" w:rsidRDefault="00981B3C" w:rsidP="00E83510">
            <w:pPr>
              <w:jc w:val="center"/>
              <w:rPr>
                <w:rFonts w:ascii="Times New Roman" w:hAnsi="Times New Roman" w:cs="Times New Roman"/>
                <w:b/>
                <w:sz w:val="20"/>
                <w:szCs w:val="20"/>
                <w:lang w:val="uk-UA"/>
              </w:rPr>
            </w:pPr>
            <w:r w:rsidRPr="00647F64">
              <w:rPr>
                <w:rFonts w:ascii="Times New Roman" w:hAnsi="Times New Roman" w:cs="Times New Roman"/>
                <w:sz w:val="20"/>
                <w:szCs w:val="20"/>
                <w:lang w:val="uk-UA" w:eastAsia="ru-RU"/>
              </w:rPr>
              <w:t>14983</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14:paraId="0FCFECE6" w14:textId="77777777" w:rsidR="00685D7F" w:rsidRPr="00647F64" w:rsidRDefault="007A7B98" w:rsidP="0026157C">
            <w:pPr>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14:paraId="0FCFECE7" w14:textId="77777777" w:rsidR="00685D7F" w:rsidRPr="00647F64" w:rsidRDefault="007A7B98" w:rsidP="00E83510">
            <w:pPr>
              <w:jc w:val="center"/>
              <w:rPr>
                <w:rFonts w:ascii="Times New Roman" w:hAnsi="Times New Roman" w:cs="Times New Roman"/>
                <w:b/>
                <w:sz w:val="20"/>
                <w:szCs w:val="20"/>
                <w:lang w:val="uk-UA"/>
              </w:rPr>
            </w:pPr>
            <w:r w:rsidRPr="00647F64">
              <w:rPr>
                <w:rFonts w:ascii="Times New Roman" w:hAnsi="Times New Roman" w:cs="Times New Roman"/>
                <w:b/>
                <w:sz w:val="20"/>
                <w:szCs w:val="20"/>
                <w:lang w:val="uk-UA"/>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E8" w14:textId="77777777" w:rsidR="00685D7F" w:rsidRPr="00647F64" w:rsidRDefault="00981B3C" w:rsidP="00E83510">
            <w:pPr>
              <w:jc w:val="center"/>
              <w:rPr>
                <w:rFonts w:ascii="Times New Roman" w:hAnsi="Times New Roman" w:cs="Times New Roman"/>
                <w:b/>
                <w:sz w:val="20"/>
                <w:szCs w:val="20"/>
                <w:lang w:val="uk-UA"/>
              </w:rPr>
            </w:pPr>
            <w:r w:rsidRPr="00647F64">
              <w:rPr>
                <w:rFonts w:ascii="Times New Roman" w:hAnsi="Times New Roman" w:cs="Times New Roman"/>
                <w:sz w:val="20"/>
                <w:szCs w:val="20"/>
                <w:lang w:val="uk-UA" w:eastAsia="ru-RU"/>
              </w:rPr>
              <w:t>14983</w:t>
            </w:r>
          </w:p>
        </w:tc>
      </w:tr>
      <w:tr w:rsidR="00685D7F" w:rsidRPr="00647F64" w14:paraId="0FCFECF1" w14:textId="77777777" w:rsidTr="00413E65">
        <w:trPr>
          <w:trHeight w:hRule="exact" w:val="904"/>
        </w:trPr>
        <w:tc>
          <w:tcPr>
            <w:tcW w:w="2032" w:type="dxa"/>
            <w:tcBorders>
              <w:top w:val="single" w:sz="6" w:space="0" w:color="auto"/>
              <w:left w:val="single" w:sz="6" w:space="0" w:color="auto"/>
              <w:bottom w:val="single" w:sz="6" w:space="0" w:color="auto"/>
              <w:right w:val="single" w:sz="6" w:space="0" w:color="auto"/>
            </w:tcBorders>
            <w:shd w:val="clear" w:color="auto" w:fill="FFFFFF"/>
          </w:tcPr>
          <w:p w14:paraId="0FCFECEA" w14:textId="77777777" w:rsidR="00685D7F" w:rsidRPr="00647F64" w:rsidRDefault="00685D7F" w:rsidP="00693FF5">
            <w:pPr>
              <w:shd w:val="clear" w:color="auto" w:fill="FFFFFF"/>
              <w:suppressAutoHyphens w:val="0"/>
              <w:spacing w:after="0" w:line="240" w:lineRule="auto"/>
              <w:ind w:left="48" w:right="34" w:hanging="48"/>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lastRenderedPageBreak/>
              <w:t>Р</w:t>
            </w:r>
            <w:r w:rsidR="00B0500A" w:rsidRPr="00647F64">
              <w:rPr>
                <w:rFonts w:ascii="Times New Roman" w:hAnsi="Times New Roman" w:cs="Times New Roman"/>
                <w:b/>
                <w:bCs/>
                <w:sz w:val="20"/>
                <w:szCs w:val="20"/>
                <w:lang w:val="uk-UA" w:eastAsia="ru-RU"/>
              </w:rPr>
              <w:t>ік, що закінчився 31 грудня 2017</w:t>
            </w:r>
            <w:r w:rsidRPr="00647F64">
              <w:rPr>
                <w:rFonts w:ascii="Times New Roman" w:hAnsi="Times New Roman" w:cs="Times New Roman"/>
                <w:b/>
                <w:bCs/>
                <w:sz w:val="20"/>
                <w:szCs w:val="20"/>
                <w:lang w:val="uk-UA" w:eastAsia="ru-RU"/>
              </w:rPr>
              <w:t xml:space="preserve"> р</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tcPr>
          <w:p w14:paraId="0FCFECEB" w14:textId="77777777" w:rsidR="00685D7F" w:rsidRPr="00647F64" w:rsidRDefault="00685D7F" w:rsidP="00413E65">
            <w:pPr>
              <w:shd w:val="clear" w:color="auto" w:fill="FFFFFF"/>
              <w:suppressAutoHyphens w:val="0"/>
              <w:spacing w:after="0" w:line="240" w:lineRule="auto"/>
              <w:ind w:left="14" w:right="5" w:hanging="14"/>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До 1 місяця</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tcPr>
          <w:p w14:paraId="0FCFECEC" w14:textId="77777777" w:rsidR="00685D7F" w:rsidRPr="00647F64" w:rsidRDefault="00685D7F"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Від 1 місяця до 3 місяців</w:t>
            </w: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tcPr>
          <w:p w14:paraId="0FCFECED" w14:textId="77777777" w:rsidR="00685D7F" w:rsidRPr="00647F64" w:rsidRDefault="00685D7F"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Від 3 місяців до 1 року</w:t>
            </w:r>
          </w:p>
        </w:tc>
        <w:tc>
          <w:tcPr>
            <w:tcW w:w="949" w:type="dxa"/>
            <w:tcBorders>
              <w:top w:val="single" w:sz="6" w:space="0" w:color="auto"/>
              <w:left w:val="single" w:sz="6" w:space="0" w:color="auto"/>
              <w:bottom w:val="single" w:sz="6" w:space="0" w:color="auto"/>
              <w:right w:val="single" w:sz="6" w:space="0" w:color="auto"/>
            </w:tcBorders>
            <w:shd w:val="clear" w:color="auto" w:fill="FFFFFF"/>
          </w:tcPr>
          <w:p w14:paraId="0FCFECEE" w14:textId="77777777" w:rsidR="00685D7F" w:rsidRPr="00647F64" w:rsidRDefault="00685D7F"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Від 1 року до 5 років</w:t>
            </w:r>
          </w:p>
        </w:tc>
        <w:tc>
          <w:tcPr>
            <w:tcW w:w="988" w:type="dxa"/>
            <w:tcBorders>
              <w:top w:val="single" w:sz="6" w:space="0" w:color="auto"/>
              <w:left w:val="single" w:sz="6" w:space="0" w:color="auto"/>
              <w:bottom w:val="single" w:sz="6" w:space="0" w:color="auto"/>
              <w:right w:val="single" w:sz="6" w:space="0" w:color="auto"/>
            </w:tcBorders>
            <w:shd w:val="clear" w:color="auto" w:fill="FFFFFF"/>
          </w:tcPr>
          <w:p w14:paraId="0FCFECEF" w14:textId="77777777" w:rsidR="00685D7F" w:rsidRPr="00647F64" w:rsidRDefault="00685D7F"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Більше 5 років</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tcPr>
          <w:p w14:paraId="0FCFECF0" w14:textId="77777777" w:rsidR="00685D7F" w:rsidRPr="00647F64" w:rsidRDefault="00685D7F" w:rsidP="00413E65">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Всього</w:t>
            </w:r>
          </w:p>
        </w:tc>
      </w:tr>
      <w:tr w:rsidR="00685D7F" w:rsidRPr="00647F64" w14:paraId="0FCFECF9" w14:textId="77777777" w:rsidTr="00FE5CDA">
        <w:trPr>
          <w:trHeight w:hRule="exact" w:val="517"/>
        </w:trPr>
        <w:tc>
          <w:tcPr>
            <w:tcW w:w="2032" w:type="dxa"/>
            <w:tcBorders>
              <w:top w:val="single" w:sz="6" w:space="0" w:color="auto"/>
              <w:left w:val="single" w:sz="6" w:space="0" w:color="auto"/>
              <w:bottom w:val="single" w:sz="6" w:space="0" w:color="auto"/>
              <w:right w:val="single" w:sz="6" w:space="0" w:color="auto"/>
            </w:tcBorders>
            <w:shd w:val="clear" w:color="auto" w:fill="FFFFFF"/>
          </w:tcPr>
          <w:p w14:paraId="0FCFECF2" w14:textId="77777777" w:rsidR="00685D7F" w:rsidRPr="00647F64" w:rsidRDefault="00685D7F" w:rsidP="00413E65">
            <w:pPr>
              <w:shd w:val="clear" w:color="auto" w:fill="FFFFFF"/>
              <w:suppressAutoHyphens w:val="0"/>
              <w:spacing w:after="0" w:line="240" w:lineRule="auto"/>
              <w:ind w:right="67"/>
              <w:rPr>
                <w:rFonts w:ascii="Times New Roman" w:hAnsi="Times New Roman" w:cs="Times New Roman"/>
                <w:sz w:val="20"/>
                <w:szCs w:val="20"/>
                <w:lang w:val="uk-UA" w:eastAsia="ru-RU"/>
              </w:rPr>
            </w:pPr>
            <w:r w:rsidRPr="00647F64">
              <w:rPr>
                <w:rFonts w:ascii="Times New Roman" w:hAnsi="Times New Roman" w:cs="Times New Roman"/>
                <w:spacing w:val="-3"/>
                <w:sz w:val="20"/>
                <w:szCs w:val="20"/>
                <w:lang w:val="uk-UA" w:eastAsia="ru-RU"/>
              </w:rPr>
              <w:t xml:space="preserve">Поточна кредиторська </w:t>
            </w:r>
            <w:r w:rsidRPr="00647F64">
              <w:rPr>
                <w:rFonts w:ascii="Times New Roman" w:hAnsi="Times New Roman" w:cs="Times New Roman"/>
                <w:sz w:val="20"/>
                <w:szCs w:val="20"/>
                <w:lang w:val="uk-UA" w:eastAsia="ru-RU"/>
              </w:rPr>
              <w:t>заборгованість</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F3" w14:textId="77777777" w:rsidR="00685D7F" w:rsidRPr="00647F64" w:rsidRDefault="00685D7F" w:rsidP="00413E65">
            <w:pPr>
              <w:shd w:val="clear" w:color="auto" w:fill="FFFFFF"/>
              <w:suppressAutoHyphens w:val="0"/>
              <w:spacing w:after="0" w:line="240" w:lineRule="auto"/>
              <w:ind w:left="158"/>
              <w:jc w:val="center"/>
              <w:rPr>
                <w:rFonts w:ascii="Times New Roman" w:hAnsi="Times New Roman" w:cs="Times New Roman"/>
                <w:sz w:val="20"/>
                <w:szCs w:val="20"/>
                <w:lang w:val="uk-UA" w:eastAsia="ru-RU"/>
              </w:rPr>
            </w:pPr>
            <w:r w:rsidRPr="00647F64">
              <w:rPr>
                <w:rFonts w:ascii="Times New Roman" w:hAnsi="Times New Roman" w:cs="Times New Roman"/>
                <w:bCs/>
                <w:sz w:val="20"/>
                <w:szCs w:val="20"/>
                <w:lang w:val="uk-UA" w:eastAsia="ru-RU"/>
              </w:rPr>
              <w:t>-</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F4" w14:textId="77777777" w:rsidR="00685D7F" w:rsidRPr="00647F64" w:rsidRDefault="00685D7F" w:rsidP="00413E65">
            <w:pPr>
              <w:shd w:val="clear" w:color="auto" w:fill="FFFFFF"/>
              <w:suppressAutoHyphens w:val="0"/>
              <w:spacing w:after="0" w:line="240" w:lineRule="auto"/>
              <w:ind w:left="130"/>
              <w:jc w:val="center"/>
              <w:rPr>
                <w:rFonts w:ascii="Times New Roman" w:hAnsi="Times New Roman" w:cs="Times New Roman"/>
                <w:sz w:val="20"/>
                <w:szCs w:val="20"/>
                <w:lang w:val="uk-UA" w:eastAsia="ru-RU"/>
              </w:rPr>
            </w:pP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F5" w14:textId="77777777" w:rsidR="00685D7F" w:rsidRPr="00647F64" w:rsidRDefault="00981B3C" w:rsidP="006304B9">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6993</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14:paraId="0FCFECF6" w14:textId="77777777" w:rsidR="00685D7F" w:rsidRPr="00647F64" w:rsidRDefault="006304B9" w:rsidP="0026157C">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14:paraId="0FCFECF7" w14:textId="77777777" w:rsidR="00685D7F" w:rsidRPr="00647F64" w:rsidRDefault="00685D7F" w:rsidP="0026157C">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bCs/>
                <w:sz w:val="20"/>
                <w:szCs w:val="20"/>
                <w:lang w:val="uk-UA" w:eastAsia="ru-RU"/>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F8" w14:textId="77777777" w:rsidR="00685D7F" w:rsidRPr="00647F64" w:rsidRDefault="00981B3C" w:rsidP="0026157C">
            <w:pPr>
              <w:shd w:val="clear" w:color="auto" w:fill="FFFFFF"/>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6993</w:t>
            </w:r>
          </w:p>
        </w:tc>
      </w:tr>
      <w:tr w:rsidR="00685D7F" w:rsidRPr="00647F64" w14:paraId="0FCFED01" w14:textId="77777777" w:rsidTr="00413E65">
        <w:trPr>
          <w:trHeight w:hRule="exact" w:val="322"/>
        </w:trPr>
        <w:tc>
          <w:tcPr>
            <w:tcW w:w="2032" w:type="dxa"/>
            <w:tcBorders>
              <w:top w:val="single" w:sz="6" w:space="0" w:color="auto"/>
              <w:left w:val="single" w:sz="6" w:space="0" w:color="auto"/>
              <w:bottom w:val="single" w:sz="6" w:space="0" w:color="auto"/>
              <w:right w:val="single" w:sz="6" w:space="0" w:color="auto"/>
            </w:tcBorders>
            <w:shd w:val="clear" w:color="auto" w:fill="FFFFFF"/>
          </w:tcPr>
          <w:p w14:paraId="0FCFECFA" w14:textId="77777777" w:rsidR="00685D7F" w:rsidRPr="00647F64" w:rsidRDefault="00685D7F" w:rsidP="00413E65">
            <w:pPr>
              <w:shd w:val="clear" w:color="auto" w:fill="FFFFFF"/>
              <w:suppressAutoHyphens w:val="0"/>
              <w:spacing w:after="0" w:line="240" w:lineRule="auto"/>
              <w:rPr>
                <w:rFonts w:ascii="Times New Roman" w:hAnsi="Times New Roman" w:cs="Times New Roman"/>
                <w:sz w:val="20"/>
                <w:szCs w:val="20"/>
                <w:lang w:val="uk-UA" w:eastAsia="ru-RU"/>
              </w:rPr>
            </w:pPr>
            <w:r w:rsidRPr="00647F64">
              <w:rPr>
                <w:rFonts w:ascii="Times New Roman" w:hAnsi="Times New Roman" w:cs="Times New Roman"/>
                <w:b/>
                <w:bCs/>
                <w:sz w:val="20"/>
                <w:szCs w:val="20"/>
                <w:lang w:val="uk-UA" w:eastAsia="ru-RU"/>
              </w:rPr>
              <w:t>Всього</w:t>
            </w:r>
          </w:p>
        </w:tc>
        <w:tc>
          <w:tcPr>
            <w:tcW w:w="11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FB" w14:textId="77777777" w:rsidR="00685D7F" w:rsidRPr="00647F64" w:rsidRDefault="00685D7F" w:rsidP="00413E65">
            <w:pPr>
              <w:shd w:val="clear" w:color="auto" w:fill="FFFFFF"/>
              <w:suppressAutoHyphens w:val="0"/>
              <w:spacing w:after="0" w:line="240" w:lineRule="auto"/>
              <w:ind w:left="158"/>
              <w:jc w:val="center"/>
              <w:rPr>
                <w:rFonts w:ascii="Times New Roman" w:hAnsi="Times New Roman" w:cs="Times New Roman"/>
                <w:sz w:val="20"/>
                <w:szCs w:val="20"/>
                <w:lang w:val="uk-UA" w:eastAsia="ru-RU"/>
              </w:rPr>
            </w:pPr>
            <w:r w:rsidRPr="00647F64">
              <w:rPr>
                <w:rFonts w:ascii="Times New Roman" w:hAnsi="Times New Roman" w:cs="Times New Roman"/>
                <w:bCs/>
                <w:sz w:val="20"/>
                <w:szCs w:val="20"/>
                <w:lang w:val="uk-UA" w:eastAsia="ru-RU"/>
              </w:rPr>
              <w:t>-</w:t>
            </w:r>
          </w:p>
        </w:tc>
        <w:tc>
          <w:tcPr>
            <w:tcW w:w="1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FC" w14:textId="77777777" w:rsidR="00685D7F" w:rsidRPr="00647F64" w:rsidRDefault="00685D7F" w:rsidP="00413E65">
            <w:pPr>
              <w:shd w:val="clear" w:color="auto" w:fill="FFFFFF"/>
              <w:suppressAutoHyphens w:val="0"/>
              <w:spacing w:after="0" w:line="240" w:lineRule="auto"/>
              <w:ind w:left="125"/>
              <w:jc w:val="center"/>
              <w:rPr>
                <w:rFonts w:ascii="Times New Roman" w:hAnsi="Times New Roman" w:cs="Times New Roman"/>
                <w:sz w:val="20"/>
                <w:szCs w:val="20"/>
                <w:lang w:val="uk-UA" w:eastAsia="ru-RU"/>
              </w:rPr>
            </w:pPr>
          </w:p>
        </w:tc>
        <w:tc>
          <w:tcPr>
            <w:tcW w:w="11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CFD" w14:textId="77777777" w:rsidR="00685D7F" w:rsidRPr="00647F64" w:rsidRDefault="00981B3C" w:rsidP="0026157C">
            <w:pPr>
              <w:shd w:val="clear" w:color="auto" w:fill="FFFFFF"/>
              <w:suppressAutoHyphens w:val="0"/>
              <w:spacing w:after="0" w:line="240" w:lineRule="auto"/>
              <w:jc w:val="center"/>
              <w:rPr>
                <w:rFonts w:ascii="Times New Roman" w:hAnsi="Times New Roman" w:cs="Times New Roman"/>
                <w:b/>
                <w:sz w:val="20"/>
                <w:szCs w:val="20"/>
                <w:lang w:val="uk-UA" w:eastAsia="ru-RU"/>
              </w:rPr>
            </w:pPr>
            <w:r w:rsidRPr="00647F64">
              <w:rPr>
                <w:rFonts w:ascii="Times New Roman" w:hAnsi="Times New Roman" w:cs="Times New Roman"/>
                <w:b/>
                <w:sz w:val="20"/>
                <w:szCs w:val="20"/>
                <w:lang w:val="uk-UA" w:eastAsia="ru-RU"/>
              </w:rPr>
              <w:t>6993</w:t>
            </w:r>
          </w:p>
        </w:tc>
        <w:tc>
          <w:tcPr>
            <w:tcW w:w="949" w:type="dxa"/>
            <w:tcBorders>
              <w:top w:val="single" w:sz="6" w:space="0" w:color="auto"/>
              <w:left w:val="single" w:sz="6" w:space="0" w:color="auto"/>
              <w:bottom w:val="single" w:sz="6" w:space="0" w:color="auto"/>
              <w:right w:val="single" w:sz="6" w:space="0" w:color="auto"/>
            </w:tcBorders>
            <w:shd w:val="clear" w:color="auto" w:fill="FFFFFF"/>
            <w:vAlign w:val="center"/>
          </w:tcPr>
          <w:p w14:paraId="0FCFECFE" w14:textId="77777777" w:rsidR="00685D7F" w:rsidRPr="00647F64" w:rsidRDefault="006304B9" w:rsidP="0026157C">
            <w:pPr>
              <w:shd w:val="clear" w:color="auto" w:fill="FFFFFF"/>
              <w:suppressAutoHyphens w:val="0"/>
              <w:spacing w:after="0" w:line="240" w:lineRule="auto"/>
              <w:jc w:val="center"/>
              <w:rPr>
                <w:rFonts w:ascii="Times New Roman" w:hAnsi="Times New Roman" w:cs="Times New Roman"/>
                <w:b/>
                <w:sz w:val="20"/>
                <w:szCs w:val="20"/>
                <w:lang w:val="uk-UA" w:eastAsia="ru-RU"/>
              </w:rPr>
            </w:pPr>
            <w:r w:rsidRPr="00647F64">
              <w:rPr>
                <w:rFonts w:ascii="Times New Roman" w:hAnsi="Times New Roman" w:cs="Times New Roman"/>
                <w:b/>
                <w:sz w:val="20"/>
                <w:szCs w:val="20"/>
                <w:lang w:val="uk-UA" w:eastAsia="ru-RU"/>
              </w:rPr>
              <w:t>-</w:t>
            </w:r>
          </w:p>
        </w:tc>
        <w:tc>
          <w:tcPr>
            <w:tcW w:w="988" w:type="dxa"/>
            <w:tcBorders>
              <w:top w:val="single" w:sz="6" w:space="0" w:color="auto"/>
              <w:left w:val="single" w:sz="6" w:space="0" w:color="auto"/>
              <w:bottom w:val="single" w:sz="6" w:space="0" w:color="auto"/>
              <w:right w:val="single" w:sz="6" w:space="0" w:color="auto"/>
            </w:tcBorders>
            <w:shd w:val="clear" w:color="auto" w:fill="FFFFFF"/>
            <w:vAlign w:val="center"/>
          </w:tcPr>
          <w:p w14:paraId="0FCFECFF" w14:textId="77777777" w:rsidR="00685D7F" w:rsidRPr="00647F64" w:rsidRDefault="00685D7F" w:rsidP="0026157C">
            <w:pPr>
              <w:shd w:val="clear" w:color="auto" w:fill="FFFFFF"/>
              <w:suppressAutoHyphens w:val="0"/>
              <w:spacing w:after="0" w:line="240" w:lineRule="auto"/>
              <w:jc w:val="center"/>
              <w:rPr>
                <w:rFonts w:ascii="Times New Roman" w:hAnsi="Times New Roman" w:cs="Times New Roman"/>
                <w:b/>
                <w:sz w:val="20"/>
                <w:szCs w:val="20"/>
                <w:lang w:val="uk-UA" w:eastAsia="ru-RU"/>
              </w:rPr>
            </w:pPr>
            <w:r w:rsidRPr="00647F64">
              <w:rPr>
                <w:rFonts w:ascii="Times New Roman" w:hAnsi="Times New Roman" w:cs="Times New Roman"/>
                <w:b/>
                <w:sz w:val="20"/>
                <w:szCs w:val="20"/>
                <w:lang w:val="uk-UA" w:eastAsia="ru-RU"/>
              </w:rPr>
              <w:t>-</w:t>
            </w:r>
          </w:p>
        </w:tc>
        <w:tc>
          <w:tcPr>
            <w:tcW w:w="9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FCFED00" w14:textId="77777777" w:rsidR="00685D7F" w:rsidRPr="00647F64" w:rsidRDefault="00981B3C" w:rsidP="0026157C">
            <w:pPr>
              <w:shd w:val="clear" w:color="auto" w:fill="FFFFFF"/>
              <w:suppressAutoHyphens w:val="0"/>
              <w:spacing w:after="0" w:line="240" w:lineRule="auto"/>
              <w:jc w:val="center"/>
              <w:rPr>
                <w:rFonts w:ascii="Times New Roman" w:hAnsi="Times New Roman" w:cs="Times New Roman"/>
                <w:b/>
                <w:sz w:val="20"/>
                <w:szCs w:val="20"/>
                <w:lang w:val="uk-UA" w:eastAsia="ru-RU"/>
              </w:rPr>
            </w:pPr>
            <w:r w:rsidRPr="00647F64">
              <w:rPr>
                <w:rFonts w:ascii="Times New Roman" w:hAnsi="Times New Roman" w:cs="Times New Roman"/>
                <w:b/>
                <w:sz w:val="20"/>
                <w:szCs w:val="20"/>
                <w:lang w:val="uk-UA" w:eastAsia="ru-RU"/>
              </w:rPr>
              <w:t>6993</w:t>
            </w:r>
          </w:p>
        </w:tc>
      </w:tr>
    </w:tbl>
    <w:p w14:paraId="0FCFED02" w14:textId="77777777" w:rsidR="00B0500A" w:rsidRPr="00647F64" w:rsidRDefault="00B0500A" w:rsidP="008158E2">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14:paraId="0FCFED03" w14:textId="77777777" w:rsidR="008158E2" w:rsidRPr="00647F64" w:rsidRDefault="008158E2" w:rsidP="008158E2">
      <w:pPr>
        <w:shd w:val="clear" w:color="auto" w:fill="FFFFFF"/>
        <w:suppressAutoHyphens w:val="0"/>
        <w:spacing w:after="0" w:line="240" w:lineRule="auto"/>
        <w:rPr>
          <w:rFonts w:ascii="Times New Roman" w:hAnsi="Times New Roman" w:cs="Times New Roman"/>
          <w:b/>
          <w:bCs/>
          <w:spacing w:val="-2"/>
          <w:sz w:val="20"/>
          <w:szCs w:val="20"/>
          <w:lang w:val="uk-UA" w:eastAsia="ru-RU"/>
        </w:rPr>
      </w:pPr>
      <w:r w:rsidRPr="00647F64">
        <w:rPr>
          <w:rFonts w:ascii="Times New Roman" w:hAnsi="Times New Roman" w:cs="Times New Roman"/>
          <w:b/>
          <w:bCs/>
          <w:spacing w:val="-2"/>
          <w:sz w:val="20"/>
          <w:szCs w:val="20"/>
          <w:lang w:val="uk-UA" w:eastAsia="ru-RU"/>
        </w:rPr>
        <w:t>8.4. Управління капіталом</w:t>
      </w:r>
    </w:p>
    <w:p w14:paraId="0FCFED04" w14:textId="77777777" w:rsidR="008158E2" w:rsidRPr="00647F64" w:rsidRDefault="008158E2" w:rsidP="008158E2">
      <w:pPr>
        <w:shd w:val="clear" w:color="auto" w:fill="FFFFFF"/>
        <w:suppressAutoHyphens w:val="0"/>
        <w:spacing w:after="0" w:line="240" w:lineRule="auto"/>
        <w:rPr>
          <w:rFonts w:ascii="Times New Roman" w:hAnsi="Times New Roman" w:cs="Times New Roman"/>
          <w:b/>
          <w:bCs/>
          <w:spacing w:val="-2"/>
          <w:sz w:val="20"/>
          <w:szCs w:val="20"/>
          <w:lang w:val="uk-UA" w:eastAsia="ru-RU"/>
        </w:rPr>
      </w:pPr>
    </w:p>
    <w:p w14:paraId="0FCFED05"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Компанія здійснює управління капіталом з метою досягнення таких цілей, як збереження спроможність Компанії продовжувати свою діяльність так, щоб воно і надалі забезпечувало дохід для її учасників та виплати іншим зацікавленим сторонам;</w:t>
      </w:r>
    </w:p>
    <w:p w14:paraId="0FCFED06" w14:textId="77777777" w:rsidR="008158E2" w:rsidRPr="00647F64" w:rsidRDefault="008158E2" w:rsidP="008158E2">
      <w:pPr>
        <w:shd w:val="clear" w:color="auto" w:fill="FFFFFF"/>
        <w:suppressAutoHyphens w:val="0"/>
        <w:autoSpaceDE w:val="0"/>
        <w:autoSpaceDN w:val="0"/>
        <w:adjustRightInd w:val="0"/>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 xml:space="preserve">Керівництво Компанії здійснює огляд структури капіталу на щорічній основі. При цьому керівництво аналізує вартість капіталу та притаманні його складовим ризики. На основі отриманих висновків Компанія здійснює регулювання капіталу шляхом залучення додаткового капіталу або фінансування, а також виплати дивідендів та погашення існуючих позик. </w:t>
      </w:r>
    </w:p>
    <w:p w14:paraId="0FCFED07" w14:textId="77777777" w:rsidR="008158E2" w:rsidRPr="00647F64" w:rsidRDefault="008158E2" w:rsidP="008158E2">
      <w:pPr>
        <w:spacing w:after="0" w:line="240" w:lineRule="auto"/>
        <w:jc w:val="both"/>
        <w:rPr>
          <w:rFonts w:ascii="Times New Roman" w:hAnsi="Times New Roman" w:cs="Times New Roman"/>
          <w:sz w:val="20"/>
          <w:szCs w:val="20"/>
          <w:lang w:val="uk-UA" w:eastAsia="ru-RU"/>
        </w:rPr>
      </w:pPr>
    </w:p>
    <w:p w14:paraId="0FCFED08" w14:textId="77777777" w:rsidR="008158E2" w:rsidRPr="00647F64" w:rsidRDefault="008158E2" w:rsidP="008158E2">
      <w:pPr>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Результати розрахунку вартості чистих активів Компанії за 201</w:t>
      </w:r>
      <w:r w:rsidR="00685D7F" w:rsidRPr="00647F64">
        <w:rPr>
          <w:rFonts w:ascii="Times New Roman" w:hAnsi="Times New Roman" w:cs="Times New Roman"/>
          <w:sz w:val="20"/>
          <w:szCs w:val="20"/>
          <w:lang w:val="uk-UA" w:eastAsia="ru-RU"/>
        </w:rPr>
        <w:t>7</w:t>
      </w:r>
      <w:r w:rsidRPr="00647F64">
        <w:rPr>
          <w:rFonts w:ascii="Times New Roman" w:hAnsi="Times New Roman" w:cs="Times New Roman"/>
          <w:sz w:val="20"/>
          <w:szCs w:val="20"/>
          <w:lang w:val="uk-UA" w:eastAsia="ru-RU"/>
        </w:rPr>
        <w:t xml:space="preserve"> рік наведені нижче: </w:t>
      </w:r>
    </w:p>
    <w:p w14:paraId="0FCFED09" w14:textId="77777777" w:rsidR="008158E2" w:rsidRPr="00647F64" w:rsidRDefault="008158E2" w:rsidP="008158E2">
      <w:pPr>
        <w:suppressAutoHyphens w:val="0"/>
        <w:spacing w:after="0" w:line="240" w:lineRule="auto"/>
        <w:ind w:left="7080" w:firstLine="708"/>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тис. грн.</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3"/>
        <w:gridCol w:w="1865"/>
        <w:gridCol w:w="1941"/>
        <w:gridCol w:w="3765"/>
      </w:tblGrid>
      <w:tr w:rsidR="003B5CDF" w:rsidRPr="00647F64" w14:paraId="0FCFED0F" w14:textId="77777777" w:rsidTr="00437F52">
        <w:tc>
          <w:tcPr>
            <w:tcW w:w="1743" w:type="dxa"/>
            <w:tcBorders>
              <w:top w:val="single" w:sz="4" w:space="0" w:color="auto"/>
              <w:left w:val="single" w:sz="4" w:space="0" w:color="auto"/>
              <w:bottom w:val="single" w:sz="4" w:space="0" w:color="auto"/>
              <w:right w:val="single" w:sz="4" w:space="0" w:color="auto"/>
            </w:tcBorders>
            <w:vAlign w:val="center"/>
          </w:tcPr>
          <w:p w14:paraId="0FCFED0A" w14:textId="77777777" w:rsidR="003B5CDF" w:rsidRPr="00647F64" w:rsidRDefault="003B5CDF" w:rsidP="00413E65">
            <w:pPr>
              <w:suppressAutoHyphens w:val="0"/>
              <w:spacing w:after="0" w:line="240" w:lineRule="auto"/>
              <w:jc w:val="center"/>
              <w:rPr>
                <w:rFonts w:ascii="Times New Roman" w:hAnsi="Times New Roman" w:cs="Times New Roman"/>
                <w:b/>
                <w:i/>
                <w:sz w:val="20"/>
                <w:szCs w:val="20"/>
                <w:lang w:val="uk-UA" w:eastAsia="ru-RU"/>
              </w:rPr>
            </w:pPr>
            <w:r>
              <w:rPr>
                <w:rFonts w:ascii="Times New Roman" w:hAnsi="Times New Roman" w:cs="Times New Roman"/>
                <w:b/>
                <w:i/>
                <w:sz w:val="20"/>
                <w:szCs w:val="20"/>
                <w:lang w:val="uk-UA" w:eastAsia="ru-RU"/>
              </w:rPr>
              <w:t>Рік</w:t>
            </w:r>
          </w:p>
        </w:tc>
        <w:tc>
          <w:tcPr>
            <w:tcW w:w="1865" w:type="dxa"/>
            <w:tcBorders>
              <w:top w:val="single" w:sz="4" w:space="0" w:color="auto"/>
              <w:left w:val="single" w:sz="4" w:space="0" w:color="auto"/>
              <w:bottom w:val="single" w:sz="4" w:space="0" w:color="auto"/>
              <w:right w:val="single" w:sz="4" w:space="0" w:color="auto"/>
            </w:tcBorders>
            <w:vAlign w:val="center"/>
          </w:tcPr>
          <w:p w14:paraId="0FCFED0B" w14:textId="77777777" w:rsidR="003B5CDF" w:rsidRPr="00647F64" w:rsidRDefault="003B5CDF" w:rsidP="00C93ECC">
            <w:pPr>
              <w:suppressAutoHyphens w:val="0"/>
              <w:spacing w:after="0" w:line="240" w:lineRule="auto"/>
              <w:jc w:val="center"/>
              <w:rPr>
                <w:rFonts w:ascii="Times New Roman" w:hAnsi="Times New Roman" w:cs="Times New Roman"/>
                <w:b/>
                <w:i/>
                <w:sz w:val="20"/>
                <w:szCs w:val="20"/>
                <w:lang w:val="uk-UA" w:eastAsia="ru-RU"/>
              </w:rPr>
            </w:pPr>
            <w:r w:rsidRPr="00647F64">
              <w:rPr>
                <w:rFonts w:ascii="Times New Roman" w:hAnsi="Times New Roman" w:cs="Times New Roman"/>
                <w:b/>
                <w:i/>
                <w:sz w:val="20"/>
                <w:szCs w:val="20"/>
                <w:lang w:val="uk-UA" w:eastAsia="ru-RU"/>
              </w:rPr>
              <w:t>Активи</w:t>
            </w:r>
          </w:p>
        </w:tc>
        <w:tc>
          <w:tcPr>
            <w:tcW w:w="1941" w:type="dxa"/>
            <w:tcBorders>
              <w:top w:val="single" w:sz="4" w:space="0" w:color="auto"/>
              <w:left w:val="single" w:sz="4" w:space="0" w:color="auto"/>
              <w:bottom w:val="single" w:sz="4" w:space="0" w:color="auto"/>
              <w:right w:val="single" w:sz="4" w:space="0" w:color="auto"/>
            </w:tcBorders>
            <w:vAlign w:val="center"/>
          </w:tcPr>
          <w:p w14:paraId="0FCFED0C" w14:textId="77777777" w:rsidR="003B5CDF" w:rsidRPr="00647F64" w:rsidRDefault="003B5CDF" w:rsidP="00413E65">
            <w:pPr>
              <w:suppressAutoHyphens w:val="0"/>
              <w:spacing w:after="0" w:line="240" w:lineRule="auto"/>
              <w:jc w:val="center"/>
              <w:rPr>
                <w:rFonts w:ascii="Times New Roman" w:hAnsi="Times New Roman" w:cs="Times New Roman"/>
                <w:b/>
                <w:i/>
                <w:sz w:val="20"/>
                <w:szCs w:val="20"/>
                <w:lang w:val="uk-UA" w:eastAsia="ru-RU"/>
              </w:rPr>
            </w:pPr>
            <w:r w:rsidRPr="00647F64">
              <w:rPr>
                <w:rFonts w:ascii="Times New Roman" w:hAnsi="Times New Roman" w:cs="Times New Roman"/>
                <w:b/>
                <w:i/>
                <w:sz w:val="20"/>
                <w:szCs w:val="20"/>
                <w:lang w:val="uk-UA" w:eastAsia="ru-RU"/>
              </w:rPr>
              <w:t xml:space="preserve">Зобов’язання </w:t>
            </w:r>
          </w:p>
        </w:tc>
        <w:tc>
          <w:tcPr>
            <w:tcW w:w="3765" w:type="dxa"/>
            <w:tcBorders>
              <w:top w:val="single" w:sz="4" w:space="0" w:color="auto"/>
              <w:left w:val="single" w:sz="4" w:space="0" w:color="auto"/>
              <w:bottom w:val="single" w:sz="4" w:space="0" w:color="auto"/>
              <w:right w:val="single" w:sz="4" w:space="0" w:color="auto"/>
            </w:tcBorders>
            <w:vAlign w:val="center"/>
          </w:tcPr>
          <w:p w14:paraId="0FCFED0D" w14:textId="77777777" w:rsidR="003B5CDF" w:rsidRPr="00647F64" w:rsidRDefault="003B5CDF" w:rsidP="00413E65">
            <w:pPr>
              <w:suppressAutoHyphens w:val="0"/>
              <w:spacing w:after="0" w:line="240" w:lineRule="auto"/>
              <w:jc w:val="center"/>
              <w:rPr>
                <w:rFonts w:ascii="Times New Roman" w:hAnsi="Times New Roman" w:cs="Times New Roman"/>
                <w:b/>
                <w:i/>
                <w:sz w:val="20"/>
                <w:szCs w:val="20"/>
                <w:lang w:val="uk-UA" w:eastAsia="ru-RU"/>
              </w:rPr>
            </w:pPr>
            <w:r w:rsidRPr="00647F64">
              <w:rPr>
                <w:rFonts w:ascii="Times New Roman" w:hAnsi="Times New Roman" w:cs="Times New Roman"/>
                <w:b/>
                <w:i/>
                <w:sz w:val="20"/>
                <w:szCs w:val="20"/>
                <w:lang w:val="uk-UA" w:eastAsia="ru-RU"/>
              </w:rPr>
              <w:t xml:space="preserve">Власний капітал </w:t>
            </w:r>
          </w:p>
          <w:p w14:paraId="0FCFED0E" w14:textId="77777777" w:rsidR="003B5CDF" w:rsidRPr="00647F64" w:rsidRDefault="003B5CDF" w:rsidP="004E113E">
            <w:pPr>
              <w:suppressAutoHyphens w:val="0"/>
              <w:spacing w:after="0" w:line="240" w:lineRule="auto"/>
              <w:jc w:val="center"/>
              <w:rPr>
                <w:rFonts w:ascii="Times New Roman" w:hAnsi="Times New Roman" w:cs="Times New Roman"/>
                <w:b/>
                <w:i/>
                <w:sz w:val="20"/>
                <w:szCs w:val="20"/>
                <w:lang w:val="uk-UA" w:eastAsia="ru-RU"/>
              </w:rPr>
            </w:pPr>
            <w:r>
              <w:rPr>
                <w:rFonts w:ascii="Times New Roman" w:hAnsi="Times New Roman" w:cs="Times New Roman"/>
                <w:b/>
                <w:i/>
                <w:sz w:val="20"/>
                <w:szCs w:val="20"/>
                <w:lang w:val="uk-UA" w:eastAsia="ru-RU"/>
              </w:rPr>
              <w:t>(</w:t>
            </w:r>
            <w:r w:rsidR="004E113E">
              <w:rPr>
                <w:rFonts w:ascii="Times New Roman" w:hAnsi="Times New Roman" w:cs="Times New Roman"/>
                <w:b/>
                <w:i/>
                <w:sz w:val="20"/>
                <w:szCs w:val="20"/>
                <w:lang w:val="uk-UA" w:eastAsia="ru-RU"/>
              </w:rPr>
              <w:t>чисті активи</w:t>
            </w:r>
            <w:r w:rsidRPr="00647F64">
              <w:rPr>
                <w:rFonts w:ascii="Times New Roman" w:hAnsi="Times New Roman" w:cs="Times New Roman"/>
                <w:b/>
                <w:i/>
                <w:sz w:val="20"/>
                <w:szCs w:val="20"/>
                <w:lang w:val="uk-UA" w:eastAsia="ru-RU"/>
              </w:rPr>
              <w:t>)</w:t>
            </w:r>
          </w:p>
        </w:tc>
      </w:tr>
      <w:tr w:rsidR="003B5CDF" w:rsidRPr="00647F64" w14:paraId="0FCFED14" w14:textId="77777777" w:rsidTr="00437F52">
        <w:trPr>
          <w:trHeight w:val="349"/>
        </w:trPr>
        <w:tc>
          <w:tcPr>
            <w:tcW w:w="1743" w:type="dxa"/>
            <w:tcBorders>
              <w:top w:val="single" w:sz="4" w:space="0" w:color="auto"/>
              <w:left w:val="single" w:sz="4" w:space="0" w:color="auto"/>
              <w:bottom w:val="single" w:sz="4" w:space="0" w:color="auto"/>
              <w:right w:val="single" w:sz="4" w:space="0" w:color="auto"/>
            </w:tcBorders>
            <w:vAlign w:val="center"/>
          </w:tcPr>
          <w:p w14:paraId="0FCFED10" w14:textId="77777777" w:rsidR="003B5CDF" w:rsidRPr="00647F64" w:rsidRDefault="003B5CDF" w:rsidP="00413E65">
            <w:pPr>
              <w:suppressAutoHyphens w:val="0"/>
              <w:spacing w:after="0" w:line="240" w:lineRule="auto"/>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2017</w:t>
            </w:r>
          </w:p>
        </w:tc>
        <w:tc>
          <w:tcPr>
            <w:tcW w:w="1865" w:type="dxa"/>
            <w:tcBorders>
              <w:top w:val="single" w:sz="4" w:space="0" w:color="auto"/>
              <w:left w:val="single" w:sz="4" w:space="0" w:color="auto"/>
              <w:bottom w:val="single" w:sz="4" w:space="0" w:color="auto"/>
              <w:right w:val="single" w:sz="4" w:space="0" w:color="auto"/>
            </w:tcBorders>
            <w:vAlign w:val="center"/>
          </w:tcPr>
          <w:p w14:paraId="0FCFED11" w14:textId="77777777" w:rsidR="003B5CDF" w:rsidRPr="00647F64" w:rsidRDefault="003B5CDF" w:rsidP="00C93ECC">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14826</w:t>
            </w:r>
          </w:p>
        </w:tc>
        <w:tc>
          <w:tcPr>
            <w:tcW w:w="1941" w:type="dxa"/>
            <w:tcBorders>
              <w:top w:val="single" w:sz="4" w:space="0" w:color="auto"/>
              <w:left w:val="single" w:sz="4" w:space="0" w:color="auto"/>
              <w:bottom w:val="single" w:sz="4" w:space="0" w:color="auto"/>
              <w:right w:val="single" w:sz="4" w:space="0" w:color="auto"/>
            </w:tcBorders>
            <w:vAlign w:val="center"/>
          </w:tcPr>
          <w:p w14:paraId="0FCFED12" w14:textId="77777777" w:rsidR="003B5CDF" w:rsidRPr="00647F64" w:rsidRDefault="003B5CDF" w:rsidP="00413E65">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6993</w:t>
            </w:r>
          </w:p>
        </w:tc>
        <w:tc>
          <w:tcPr>
            <w:tcW w:w="3765" w:type="dxa"/>
            <w:tcBorders>
              <w:top w:val="single" w:sz="4" w:space="0" w:color="auto"/>
              <w:left w:val="single" w:sz="4" w:space="0" w:color="auto"/>
              <w:bottom w:val="single" w:sz="4" w:space="0" w:color="auto"/>
              <w:right w:val="single" w:sz="4" w:space="0" w:color="auto"/>
            </w:tcBorders>
            <w:vAlign w:val="center"/>
          </w:tcPr>
          <w:p w14:paraId="0FCFED13" w14:textId="77777777" w:rsidR="003B5CDF" w:rsidRPr="00647F64" w:rsidRDefault="003B5CDF" w:rsidP="00413E65">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7833</w:t>
            </w:r>
          </w:p>
        </w:tc>
      </w:tr>
      <w:tr w:rsidR="003B5CDF" w:rsidRPr="00647F64" w14:paraId="0FCFED19" w14:textId="77777777" w:rsidTr="0083714D">
        <w:trPr>
          <w:trHeight w:val="349"/>
        </w:trPr>
        <w:tc>
          <w:tcPr>
            <w:tcW w:w="1743" w:type="dxa"/>
            <w:tcBorders>
              <w:top w:val="single" w:sz="4" w:space="0" w:color="auto"/>
              <w:left w:val="single" w:sz="4" w:space="0" w:color="auto"/>
              <w:bottom w:val="single" w:sz="4" w:space="0" w:color="auto"/>
              <w:right w:val="single" w:sz="4" w:space="0" w:color="auto"/>
            </w:tcBorders>
            <w:vAlign w:val="center"/>
          </w:tcPr>
          <w:p w14:paraId="0FCFED15" w14:textId="77777777" w:rsidR="003B5CDF" w:rsidRPr="00647F64" w:rsidRDefault="003B5CDF" w:rsidP="00413E65">
            <w:pPr>
              <w:suppressAutoHyphens w:val="0"/>
              <w:spacing w:after="0" w:line="240" w:lineRule="auto"/>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2016</w:t>
            </w:r>
          </w:p>
        </w:tc>
        <w:tc>
          <w:tcPr>
            <w:tcW w:w="1865" w:type="dxa"/>
            <w:tcBorders>
              <w:top w:val="single" w:sz="4" w:space="0" w:color="auto"/>
              <w:left w:val="single" w:sz="4" w:space="0" w:color="auto"/>
              <w:bottom w:val="single" w:sz="4" w:space="0" w:color="auto"/>
              <w:right w:val="single" w:sz="4" w:space="0" w:color="auto"/>
            </w:tcBorders>
            <w:vAlign w:val="center"/>
          </w:tcPr>
          <w:p w14:paraId="0FCFED16" w14:textId="77777777" w:rsidR="003B5CDF" w:rsidRPr="00647F64" w:rsidRDefault="003B5CDF" w:rsidP="006E419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22783</w:t>
            </w:r>
          </w:p>
        </w:tc>
        <w:tc>
          <w:tcPr>
            <w:tcW w:w="1941" w:type="dxa"/>
            <w:tcBorders>
              <w:top w:val="single" w:sz="4" w:space="0" w:color="auto"/>
              <w:left w:val="single" w:sz="4" w:space="0" w:color="auto"/>
              <w:bottom w:val="single" w:sz="4" w:space="0" w:color="auto"/>
              <w:right w:val="single" w:sz="4" w:space="0" w:color="auto"/>
            </w:tcBorders>
            <w:vAlign w:val="center"/>
          </w:tcPr>
          <w:p w14:paraId="0FCFED17" w14:textId="77777777" w:rsidR="003B5CDF" w:rsidRPr="00647F64" w:rsidRDefault="003B5CDF" w:rsidP="006E419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14983</w:t>
            </w:r>
          </w:p>
        </w:tc>
        <w:tc>
          <w:tcPr>
            <w:tcW w:w="3765" w:type="dxa"/>
            <w:tcBorders>
              <w:top w:val="single" w:sz="4" w:space="0" w:color="auto"/>
              <w:left w:val="single" w:sz="4" w:space="0" w:color="auto"/>
              <w:bottom w:val="single" w:sz="4" w:space="0" w:color="auto"/>
              <w:right w:val="single" w:sz="4" w:space="0" w:color="auto"/>
            </w:tcBorders>
            <w:vAlign w:val="center"/>
          </w:tcPr>
          <w:p w14:paraId="0FCFED18" w14:textId="77777777" w:rsidR="003B5CDF" w:rsidRPr="00647F64" w:rsidRDefault="003B5CDF" w:rsidP="006E419F">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7800</w:t>
            </w:r>
          </w:p>
        </w:tc>
      </w:tr>
    </w:tbl>
    <w:p w14:paraId="0FCFED1A" w14:textId="77777777" w:rsidR="008158E2" w:rsidRPr="00647F64" w:rsidRDefault="008158E2" w:rsidP="008158E2">
      <w:pPr>
        <w:spacing w:after="0" w:line="240" w:lineRule="auto"/>
        <w:jc w:val="both"/>
        <w:rPr>
          <w:rFonts w:ascii="Times New Roman" w:hAnsi="Times New Roman" w:cs="Times New Roman"/>
          <w:sz w:val="20"/>
          <w:szCs w:val="20"/>
          <w:lang w:val="uk-UA" w:eastAsia="ru-RU"/>
        </w:rPr>
      </w:pPr>
    </w:p>
    <w:p w14:paraId="0FCFED1B" w14:textId="77777777" w:rsidR="008158E2" w:rsidRPr="00647F64" w:rsidRDefault="008158E2" w:rsidP="008158E2">
      <w:pPr>
        <w:spacing w:after="0" w:line="240" w:lineRule="auto"/>
        <w:jc w:val="both"/>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Слід зазначити, що розмір власного капіталу Компанії відповідає вимогам Положення про Державний реєстр фінансових установ, затвердженого розпорядженням Держфінпослуг від 28.08.2003 р. № 41, і є не меншим 5 000 тис. грн.</w:t>
      </w:r>
    </w:p>
    <w:p w14:paraId="0FCFED1C" w14:textId="77777777" w:rsidR="003B5CDF" w:rsidRDefault="003B5CDF" w:rsidP="003B5CDF">
      <w:pPr>
        <w:spacing w:after="0" w:line="240" w:lineRule="auto"/>
        <w:jc w:val="both"/>
        <w:rPr>
          <w:rFonts w:ascii="Times New Roman" w:eastAsia="Times New Roman" w:hAnsi="Times New Roman" w:cs="Times New Roman"/>
          <w:sz w:val="20"/>
          <w:szCs w:val="20"/>
          <w:lang w:val="uk-UA" w:eastAsia="ru-RU"/>
        </w:rPr>
      </w:pPr>
    </w:p>
    <w:p w14:paraId="0FCFED1D" w14:textId="77777777" w:rsidR="003B5CDF" w:rsidRPr="00AB4CA8" w:rsidRDefault="003B5CDF" w:rsidP="003B5CDF">
      <w:pPr>
        <w:spacing w:after="0" w:line="240" w:lineRule="auto"/>
        <w:jc w:val="both"/>
        <w:rPr>
          <w:rFonts w:ascii="Times New Roman" w:eastAsia="Times New Roman" w:hAnsi="Times New Roman" w:cs="Times New Roman"/>
          <w:sz w:val="20"/>
          <w:szCs w:val="20"/>
          <w:lang w:val="uk-UA" w:eastAsia="ru-RU"/>
        </w:rPr>
      </w:pPr>
      <w:r w:rsidRPr="00AB4CA8">
        <w:rPr>
          <w:rFonts w:ascii="Times New Roman" w:eastAsia="Times New Roman" w:hAnsi="Times New Roman" w:cs="Times New Roman"/>
          <w:sz w:val="20"/>
          <w:szCs w:val="20"/>
          <w:lang w:val="uk-UA" w:eastAsia="ru-RU"/>
        </w:rPr>
        <w:t xml:space="preserve">Результати порівняння розміру вартості чистих активів з розміром статутного капіталу у відповідності до статті 144 Цивільного кодексу України наведені в таблиці нижче: </w:t>
      </w:r>
    </w:p>
    <w:p w14:paraId="0FCFED1E" w14:textId="77777777" w:rsidR="003B5CDF" w:rsidRDefault="003B5CDF" w:rsidP="003B5CDF">
      <w:pPr>
        <w:spacing w:after="0" w:line="240" w:lineRule="auto"/>
        <w:jc w:val="both"/>
        <w:rPr>
          <w:rFonts w:ascii="Times New Roman" w:hAnsi="Times New Roman" w:cs="Times New Roman"/>
          <w:sz w:val="20"/>
          <w:szCs w:val="20"/>
          <w:lang w:val="uk-UA" w:eastAsia="ru-RU"/>
        </w:rPr>
      </w:pPr>
    </w:p>
    <w:p w14:paraId="0FCFED1F" w14:textId="77777777" w:rsidR="003B5CDF" w:rsidRPr="001503ED" w:rsidRDefault="003B5CDF" w:rsidP="003B5CDF">
      <w:pPr>
        <w:spacing w:after="0" w:line="240" w:lineRule="auto"/>
        <w:jc w:val="center"/>
        <w:rPr>
          <w:rFonts w:ascii="Times New Roman" w:hAnsi="Times New Roman" w:cs="Times New Roman"/>
          <w:sz w:val="20"/>
          <w:szCs w:val="20"/>
          <w:lang w:val="uk-UA" w:eastAsia="zh-CN"/>
        </w:rPr>
      </w:pPr>
      <w:r w:rsidRPr="00BD3933">
        <w:rPr>
          <w:rFonts w:ascii="Times New Roman" w:hAnsi="Times New Roman" w:cs="Times New Roman"/>
          <w:sz w:val="20"/>
          <w:szCs w:val="20"/>
          <w:lang w:val="uk-UA" w:eastAsia="ru-RU"/>
        </w:rPr>
        <w:t>.</w:t>
      </w:r>
      <w:r>
        <w:rPr>
          <w:rFonts w:ascii="Times New Roman" w:hAnsi="Times New Roman" w:cs="Times New Roman"/>
          <w:sz w:val="20"/>
          <w:szCs w:val="20"/>
          <w:lang w:val="uk-UA" w:eastAsia="zh-CN"/>
        </w:rPr>
        <w:t xml:space="preserve">                                                                                                      </w:t>
      </w:r>
      <w:r w:rsidRPr="001503ED">
        <w:rPr>
          <w:rFonts w:ascii="Times New Roman" w:hAnsi="Times New Roman" w:cs="Times New Roman"/>
          <w:sz w:val="20"/>
          <w:szCs w:val="20"/>
          <w:lang w:val="uk-UA" w:eastAsia="zh-CN"/>
        </w:rPr>
        <w:t>тис. грн.</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1980"/>
        <w:gridCol w:w="2520"/>
      </w:tblGrid>
      <w:tr w:rsidR="003B5CDF" w:rsidRPr="001503ED" w14:paraId="0FCFED25" w14:textId="77777777" w:rsidTr="001D469A">
        <w:tc>
          <w:tcPr>
            <w:tcW w:w="1440" w:type="dxa"/>
            <w:vAlign w:val="center"/>
          </w:tcPr>
          <w:p w14:paraId="0FCFED20" w14:textId="77777777" w:rsidR="003B5CDF" w:rsidRPr="001503ED" w:rsidRDefault="003B5CDF" w:rsidP="001D469A">
            <w:pPr>
              <w:spacing w:after="0" w:line="240" w:lineRule="auto"/>
              <w:jc w:val="center"/>
              <w:rPr>
                <w:rFonts w:ascii="Times New Roman" w:hAnsi="Times New Roman" w:cs="Times New Roman"/>
                <w:b/>
                <w:i/>
                <w:sz w:val="20"/>
                <w:szCs w:val="20"/>
                <w:lang w:val="uk-UA" w:eastAsia="zh-CN"/>
              </w:rPr>
            </w:pPr>
            <w:r w:rsidRPr="001503ED">
              <w:rPr>
                <w:rFonts w:ascii="Times New Roman" w:hAnsi="Times New Roman" w:cs="Times New Roman"/>
                <w:b/>
                <w:i/>
                <w:sz w:val="20"/>
                <w:szCs w:val="20"/>
                <w:lang w:val="uk-UA" w:eastAsia="zh-CN"/>
              </w:rPr>
              <w:t>Рік</w:t>
            </w:r>
          </w:p>
        </w:tc>
        <w:tc>
          <w:tcPr>
            <w:tcW w:w="1800" w:type="dxa"/>
            <w:vAlign w:val="center"/>
          </w:tcPr>
          <w:p w14:paraId="0FCFED21" w14:textId="77777777" w:rsidR="003B5CDF" w:rsidRPr="001503ED" w:rsidRDefault="003B5CDF" w:rsidP="001D469A">
            <w:pPr>
              <w:spacing w:after="0" w:line="240" w:lineRule="auto"/>
              <w:jc w:val="center"/>
              <w:rPr>
                <w:rFonts w:ascii="Times New Roman" w:hAnsi="Times New Roman" w:cs="Times New Roman"/>
                <w:b/>
                <w:i/>
                <w:sz w:val="20"/>
                <w:szCs w:val="20"/>
                <w:lang w:val="uk-UA" w:eastAsia="zh-CN"/>
              </w:rPr>
            </w:pPr>
            <w:r w:rsidRPr="001503ED">
              <w:rPr>
                <w:rFonts w:ascii="Times New Roman" w:hAnsi="Times New Roman" w:cs="Times New Roman"/>
                <w:b/>
                <w:i/>
                <w:sz w:val="20"/>
                <w:szCs w:val="20"/>
                <w:lang w:val="uk-UA" w:eastAsia="zh-CN"/>
              </w:rPr>
              <w:t>Вартість чистих активів</w:t>
            </w:r>
          </w:p>
        </w:tc>
        <w:tc>
          <w:tcPr>
            <w:tcW w:w="1980" w:type="dxa"/>
            <w:vAlign w:val="center"/>
          </w:tcPr>
          <w:p w14:paraId="0FCFED22" w14:textId="77777777" w:rsidR="003B5CDF" w:rsidRPr="001503ED" w:rsidRDefault="003B5CDF" w:rsidP="001D469A">
            <w:pPr>
              <w:spacing w:after="0" w:line="240" w:lineRule="auto"/>
              <w:jc w:val="center"/>
              <w:rPr>
                <w:rFonts w:ascii="Times New Roman" w:hAnsi="Times New Roman" w:cs="Times New Roman"/>
                <w:b/>
                <w:i/>
                <w:sz w:val="20"/>
                <w:szCs w:val="20"/>
                <w:lang w:val="uk-UA" w:eastAsia="zh-CN"/>
              </w:rPr>
            </w:pPr>
            <w:r w:rsidRPr="001503ED">
              <w:rPr>
                <w:rFonts w:ascii="Times New Roman" w:hAnsi="Times New Roman" w:cs="Times New Roman"/>
                <w:b/>
                <w:i/>
                <w:sz w:val="20"/>
                <w:szCs w:val="20"/>
                <w:lang w:val="uk-UA" w:eastAsia="zh-CN"/>
              </w:rPr>
              <w:t>Статутний капітал</w:t>
            </w:r>
          </w:p>
        </w:tc>
        <w:tc>
          <w:tcPr>
            <w:tcW w:w="2520" w:type="dxa"/>
            <w:vAlign w:val="center"/>
          </w:tcPr>
          <w:p w14:paraId="0FCFED23" w14:textId="77777777" w:rsidR="003B5CDF" w:rsidRPr="001503ED" w:rsidRDefault="003B5CDF" w:rsidP="001D469A">
            <w:pPr>
              <w:spacing w:after="0" w:line="240" w:lineRule="auto"/>
              <w:jc w:val="center"/>
              <w:rPr>
                <w:rFonts w:ascii="Times New Roman" w:hAnsi="Times New Roman" w:cs="Times New Roman"/>
                <w:b/>
                <w:i/>
                <w:sz w:val="20"/>
                <w:szCs w:val="20"/>
                <w:lang w:val="uk-UA" w:eastAsia="zh-CN"/>
              </w:rPr>
            </w:pPr>
            <w:r w:rsidRPr="001503ED">
              <w:rPr>
                <w:rFonts w:ascii="Times New Roman" w:hAnsi="Times New Roman" w:cs="Times New Roman"/>
                <w:b/>
                <w:i/>
                <w:sz w:val="20"/>
                <w:szCs w:val="20"/>
                <w:lang w:val="uk-UA" w:eastAsia="zh-CN"/>
              </w:rPr>
              <w:t xml:space="preserve">Різниця </w:t>
            </w:r>
          </w:p>
          <w:p w14:paraId="0FCFED24" w14:textId="77777777" w:rsidR="003B5CDF" w:rsidRPr="001503ED" w:rsidRDefault="003B5CDF" w:rsidP="001D469A">
            <w:pPr>
              <w:spacing w:after="0" w:line="240" w:lineRule="auto"/>
              <w:jc w:val="center"/>
              <w:rPr>
                <w:rFonts w:ascii="Times New Roman" w:hAnsi="Times New Roman" w:cs="Times New Roman"/>
                <w:b/>
                <w:i/>
                <w:sz w:val="20"/>
                <w:szCs w:val="20"/>
                <w:lang w:val="uk-UA" w:eastAsia="zh-CN"/>
              </w:rPr>
            </w:pPr>
            <w:r w:rsidRPr="001503ED">
              <w:rPr>
                <w:rFonts w:ascii="Times New Roman" w:hAnsi="Times New Roman" w:cs="Times New Roman"/>
                <w:b/>
                <w:i/>
                <w:sz w:val="20"/>
                <w:szCs w:val="20"/>
                <w:lang w:val="uk-UA" w:eastAsia="zh-CN"/>
              </w:rPr>
              <w:t>(гр. 2 – гр. 3)</w:t>
            </w:r>
          </w:p>
        </w:tc>
      </w:tr>
      <w:tr w:rsidR="003B5CDF" w:rsidRPr="001503ED" w14:paraId="0FCFED2A" w14:textId="77777777" w:rsidTr="001D469A">
        <w:tc>
          <w:tcPr>
            <w:tcW w:w="1440" w:type="dxa"/>
            <w:vAlign w:val="center"/>
          </w:tcPr>
          <w:p w14:paraId="0FCFED26" w14:textId="77777777" w:rsidR="003B5CDF" w:rsidRPr="001503ED" w:rsidRDefault="003B5CDF" w:rsidP="001D469A">
            <w:pPr>
              <w:spacing w:after="0" w:line="240" w:lineRule="auto"/>
              <w:jc w:val="center"/>
              <w:rPr>
                <w:rFonts w:ascii="Times New Roman" w:hAnsi="Times New Roman" w:cs="Times New Roman"/>
                <w:b/>
                <w:i/>
                <w:sz w:val="20"/>
                <w:szCs w:val="20"/>
                <w:lang w:val="uk-UA" w:eastAsia="zh-CN"/>
              </w:rPr>
            </w:pPr>
            <w:r w:rsidRPr="001503ED">
              <w:rPr>
                <w:rFonts w:ascii="Times New Roman" w:hAnsi="Times New Roman" w:cs="Times New Roman"/>
                <w:b/>
                <w:i/>
                <w:sz w:val="20"/>
                <w:szCs w:val="20"/>
                <w:lang w:val="uk-UA" w:eastAsia="zh-CN"/>
              </w:rPr>
              <w:t>1</w:t>
            </w:r>
          </w:p>
        </w:tc>
        <w:tc>
          <w:tcPr>
            <w:tcW w:w="1800" w:type="dxa"/>
            <w:vAlign w:val="center"/>
          </w:tcPr>
          <w:p w14:paraId="0FCFED27" w14:textId="77777777" w:rsidR="003B5CDF" w:rsidRPr="001503ED" w:rsidRDefault="003B5CDF" w:rsidP="001D469A">
            <w:pPr>
              <w:spacing w:after="0" w:line="240" w:lineRule="auto"/>
              <w:jc w:val="center"/>
              <w:rPr>
                <w:rFonts w:ascii="Times New Roman" w:hAnsi="Times New Roman" w:cs="Times New Roman"/>
                <w:b/>
                <w:i/>
                <w:sz w:val="20"/>
                <w:szCs w:val="20"/>
                <w:lang w:val="uk-UA" w:eastAsia="zh-CN"/>
              </w:rPr>
            </w:pPr>
            <w:r w:rsidRPr="001503ED">
              <w:rPr>
                <w:rFonts w:ascii="Times New Roman" w:hAnsi="Times New Roman" w:cs="Times New Roman"/>
                <w:b/>
                <w:i/>
                <w:sz w:val="20"/>
                <w:szCs w:val="20"/>
                <w:lang w:val="uk-UA" w:eastAsia="zh-CN"/>
              </w:rPr>
              <w:t>2</w:t>
            </w:r>
          </w:p>
        </w:tc>
        <w:tc>
          <w:tcPr>
            <w:tcW w:w="1980" w:type="dxa"/>
            <w:vAlign w:val="center"/>
          </w:tcPr>
          <w:p w14:paraId="0FCFED28" w14:textId="77777777" w:rsidR="003B5CDF" w:rsidRPr="001503ED" w:rsidRDefault="003B5CDF" w:rsidP="001D469A">
            <w:pPr>
              <w:spacing w:after="0" w:line="240" w:lineRule="auto"/>
              <w:jc w:val="center"/>
              <w:rPr>
                <w:rFonts w:ascii="Times New Roman" w:hAnsi="Times New Roman" w:cs="Times New Roman"/>
                <w:b/>
                <w:i/>
                <w:sz w:val="20"/>
                <w:szCs w:val="20"/>
                <w:lang w:val="uk-UA" w:eastAsia="zh-CN"/>
              </w:rPr>
            </w:pPr>
            <w:r w:rsidRPr="001503ED">
              <w:rPr>
                <w:rFonts w:ascii="Times New Roman" w:hAnsi="Times New Roman" w:cs="Times New Roman"/>
                <w:b/>
                <w:i/>
                <w:sz w:val="20"/>
                <w:szCs w:val="20"/>
                <w:lang w:val="uk-UA" w:eastAsia="zh-CN"/>
              </w:rPr>
              <w:t>3</w:t>
            </w:r>
          </w:p>
        </w:tc>
        <w:tc>
          <w:tcPr>
            <w:tcW w:w="2520" w:type="dxa"/>
            <w:vAlign w:val="center"/>
          </w:tcPr>
          <w:p w14:paraId="0FCFED29" w14:textId="77777777" w:rsidR="003B5CDF" w:rsidRPr="001503ED" w:rsidRDefault="003B5CDF" w:rsidP="001D469A">
            <w:pPr>
              <w:spacing w:after="0" w:line="240" w:lineRule="auto"/>
              <w:jc w:val="center"/>
              <w:rPr>
                <w:rFonts w:ascii="Times New Roman" w:hAnsi="Times New Roman" w:cs="Times New Roman"/>
                <w:b/>
                <w:i/>
                <w:sz w:val="20"/>
                <w:szCs w:val="20"/>
                <w:lang w:val="uk-UA" w:eastAsia="zh-CN"/>
              </w:rPr>
            </w:pPr>
            <w:r w:rsidRPr="001503ED">
              <w:rPr>
                <w:rFonts w:ascii="Times New Roman" w:hAnsi="Times New Roman" w:cs="Times New Roman"/>
                <w:b/>
                <w:i/>
                <w:sz w:val="20"/>
                <w:szCs w:val="20"/>
                <w:lang w:val="uk-UA" w:eastAsia="zh-CN"/>
              </w:rPr>
              <w:t>4</w:t>
            </w:r>
          </w:p>
        </w:tc>
      </w:tr>
      <w:tr w:rsidR="003B5CDF" w:rsidRPr="001503ED" w14:paraId="0FCFED2F" w14:textId="77777777" w:rsidTr="001D469A">
        <w:tc>
          <w:tcPr>
            <w:tcW w:w="1440" w:type="dxa"/>
            <w:vAlign w:val="center"/>
          </w:tcPr>
          <w:p w14:paraId="0FCFED2B" w14:textId="77777777" w:rsidR="003B5CDF" w:rsidRPr="001503ED" w:rsidRDefault="003B5CDF" w:rsidP="001D469A">
            <w:pPr>
              <w:spacing w:after="0" w:line="240" w:lineRule="auto"/>
              <w:jc w:val="center"/>
              <w:rPr>
                <w:rFonts w:ascii="Times New Roman" w:hAnsi="Times New Roman" w:cs="Times New Roman"/>
                <w:b/>
                <w:sz w:val="20"/>
                <w:szCs w:val="20"/>
                <w:lang w:val="uk-UA" w:eastAsia="zh-CN"/>
              </w:rPr>
            </w:pPr>
            <w:r w:rsidRPr="001503ED">
              <w:rPr>
                <w:rFonts w:ascii="Times New Roman" w:hAnsi="Times New Roman" w:cs="Times New Roman"/>
                <w:b/>
                <w:sz w:val="20"/>
                <w:szCs w:val="20"/>
                <w:lang w:val="uk-UA" w:eastAsia="zh-CN"/>
              </w:rPr>
              <w:t>201</w:t>
            </w:r>
            <w:r w:rsidRPr="001503ED">
              <w:rPr>
                <w:rFonts w:ascii="Times New Roman" w:hAnsi="Times New Roman" w:cs="Times New Roman"/>
                <w:b/>
                <w:sz w:val="20"/>
                <w:szCs w:val="20"/>
                <w:lang w:val="en-US" w:eastAsia="zh-CN"/>
              </w:rPr>
              <w:t>7</w:t>
            </w:r>
            <w:r w:rsidRPr="001503ED">
              <w:rPr>
                <w:rFonts w:ascii="Times New Roman" w:hAnsi="Times New Roman" w:cs="Times New Roman"/>
                <w:b/>
                <w:sz w:val="20"/>
                <w:szCs w:val="20"/>
                <w:lang w:val="uk-UA" w:eastAsia="zh-CN"/>
              </w:rPr>
              <w:t xml:space="preserve"> р.</w:t>
            </w:r>
          </w:p>
        </w:tc>
        <w:tc>
          <w:tcPr>
            <w:tcW w:w="1800" w:type="dxa"/>
            <w:vAlign w:val="center"/>
          </w:tcPr>
          <w:p w14:paraId="0FCFED2C" w14:textId="77777777" w:rsidR="003B5CDF" w:rsidRPr="00647F64" w:rsidRDefault="003B5CDF" w:rsidP="001D469A">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7833</w:t>
            </w:r>
          </w:p>
        </w:tc>
        <w:tc>
          <w:tcPr>
            <w:tcW w:w="1980" w:type="dxa"/>
            <w:vAlign w:val="center"/>
          </w:tcPr>
          <w:p w14:paraId="0FCFED2D" w14:textId="77777777" w:rsidR="003B5CDF" w:rsidRPr="001503ED" w:rsidRDefault="003B5CDF" w:rsidP="001D469A">
            <w:pPr>
              <w:spacing w:after="0" w:line="240" w:lineRule="auto"/>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7000</w:t>
            </w:r>
          </w:p>
        </w:tc>
        <w:tc>
          <w:tcPr>
            <w:tcW w:w="2520" w:type="dxa"/>
            <w:vAlign w:val="center"/>
          </w:tcPr>
          <w:p w14:paraId="0FCFED2E" w14:textId="77777777" w:rsidR="003B5CDF" w:rsidRPr="0067390D" w:rsidRDefault="003B5CDF" w:rsidP="001D469A">
            <w:pPr>
              <w:spacing w:after="0" w:line="240" w:lineRule="auto"/>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833</w:t>
            </w:r>
          </w:p>
        </w:tc>
      </w:tr>
      <w:tr w:rsidR="003B5CDF" w:rsidRPr="00AB4CA8" w14:paraId="0FCFED34" w14:textId="77777777" w:rsidTr="001D469A">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FCFED30" w14:textId="77777777" w:rsidR="003B5CDF" w:rsidRPr="00AB4CA8" w:rsidRDefault="003B5CDF" w:rsidP="001D469A">
            <w:pPr>
              <w:spacing w:after="0" w:line="240" w:lineRule="auto"/>
              <w:jc w:val="center"/>
              <w:rPr>
                <w:rFonts w:ascii="Times New Roman" w:eastAsia="Times New Roman" w:hAnsi="Times New Roman" w:cs="Times New Roman"/>
                <w:b/>
                <w:sz w:val="20"/>
                <w:szCs w:val="20"/>
                <w:lang w:val="uk-UA" w:eastAsia="zh-CN"/>
              </w:rPr>
            </w:pPr>
            <w:r w:rsidRPr="00AB4CA8">
              <w:rPr>
                <w:rFonts w:ascii="Times New Roman" w:eastAsia="Times New Roman" w:hAnsi="Times New Roman" w:cs="Times New Roman"/>
                <w:b/>
                <w:sz w:val="20"/>
                <w:szCs w:val="20"/>
                <w:lang w:val="uk-UA" w:eastAsia="zh-CN"/>
              </w:rPr>
              <w:t>2016 р.</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FCFED31" w14:textId="77777777" w:rsidR="003B5CDF" w:rsidRPr="00647F64" w:rsidRDefault="003B5CDF" w:rsidP="001D469A">
            <w:pPr>
              <w:suppressAutoHyphens w:val="0"/>
              <w:spacing w:after="0" w:line="240" w:lineRule="auto"/>
              <w:jc w:val="center"/>
              <w:rPr>
                <w:rFonts w:ascii="Times New Roman" w:hAnsi="Times New Roman" w:cs="Times New Roman"/>
                <w:sz w:val="20"/>
                <w:szCs w:val="20"/>
                <w:lang w:val="uk-UA" w:eastAsia="ru-RU"/>
              </w:rPr>
            </w:pPr>
            <w:r w:rsidRPr="00647F64">
              <w:rPr>
                <w:rFonts w:ascii="Times New Roman" w:hAnsi="Times New Roman" w:cs="Times New Roman"/>
                <w:sz w:val="20"/>
                <w:szCs w:val="20"/>
                <w:lang w:val="uk-UA" w:eastAsia="ru-RU"/>
              </w:rPr>
              <w:t>7800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FCFED32" w14:textId="77777777" w:rsidR="003B5CDF" w:rsidRPr="00AB4CA8" w:rsidRDefault="003B5CDF" w:rsidP="001D469A">
            <w:pPr>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7000</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FCFED33" w14:textId="77777777" w:rsidR="003B5CDF" w:rsidRPr="00AB4CA8" w:rsidRDefault="003B5CDF" w:rsidP="001D469A">
            <w:pPr>
              <w:spacing w:after="0" w:line="240" w:lineRule="auto"/>
              <w:jc w:val="center"/>
              <w:rPr>
                <w:rFonts w:ascii="Times New Roman" w:eastAsia="Times New Roman" w:hAnsi="Times New Roman" w:cs="Times New Roman"/>
                <w:sz w:val="20"/>
                <w:szCs w:val="20"/>
                <w:lang w:val="uk-UA" w:eastAsia="zh-CN"/>
              </w:rPr>
            </w:pPr>
            <w:r>
              <w:rPr>
                <w:rFonts w:ascii="Times New Roman" w:eastAsia="Times New Roman" w:hAnsi="Times New Roman" w:cs="Times New Roman"/>
                <w:sz w:val="20"/>
                <w:szCs w:val="20"/>
                <w:lang w:val="uk-UA" w:eastAsia="zh-CN"/>
              </w:rPr>
              <w:t>800</w:t>
            </w:r>
          </w:p>
        </w:tc>
      </w:tr>
    </w:tbl>
    <w:p w14:paraId="0FCFED35" w14:textId="77777777" w:rsidR="00EE4DDF" w:rsidRPr="00647F64" w:rsidRDefault="003B5CDF" w:rsidP="003B5CDF">
      <w:pPr>
        <w:spacing w:before="120" w:after="120" w:line="240" w:lineRule="auto"/>
        <w:jc w:val="both"/>
        <w:rPr>
          <w:rFonts w:ascii="Times New Roman" w:hAnsi="Times New Roman" w:cs="Times New Roman"/>
          <w:b/>
          <w:i/>
          <w:sz w:val="20"/>
          <w:szCs w:val="20"/>
          <w:lang w:val="uk-UA"/>
        </w:rPr>
      </w:pPr>
      <w:r w:rsidRPr="001503ED">
        <w:rPr>
          <w:rFonts w:ascii="Times New Roman" w:hAnsi="Times New Roman" w:cs="Times New Roman"/>
          <w:sz w:val="20"/>
          <w:szCs w:val="20"/>
          <w:lang w:val="uk-UA" w:eastAsia="zh-CN"/>
        </w:rPr>
        <w:t xml:space="preserve"> </w:t>
      </w:r>
    </w:p>
    <w:p w14:paraId="0FCFED36" w14:textId="77777777" w:rsidR="008158E2" w:rsidRPr="00647F64" w:rsidRDefault="008158E2" w:rsidP="008158E2">
      <w:pPr>
        <w:spacing w:after="0" w:line="240" w:lineRule="auto"/>
        <w:jc w:val="both"/>
        <w:rPr>
          <w:rFonts w:ascii="Times New Roman" w:hAnsi="Times New Roman" w:cs="Times New Roman"/>
          <w:b/>
          <w:i/>
          <w:caps/>
          <w:sz w:val="20"/>
          <w:szCs w:val="20"/>
          <w:u w:val="single"/>
          <w:lang w:val="uk-UA"/>
        </w:rPr>
      </w:pPr>
      <w:r w:rsidRPr="00647F64">
        <w:rPr>
          <w:rFonts w:ascii="Times New Roman" w:hAnsi="Times New Roman" w:cs="Times New Roman"/>
          <w:b/>
          <w:i/>
          <w:caps/>
          <w:sz w:val="20"/>
          <w:szCs w:val="20"/>
          <w:u w:val="single"/>
          <w:lang w:val="uk-UA"/>
        </w:rPr>
        <w:t xml:space="preserve">9. </w:t>
      </w:r>
      <w:r w:rsidRPr="00647F64">
        <w:rPr>
          <w:rFonts w:ascii="Times New Roman" w:hAnsi="Times New Roman" w:cs="Times New Roman"/>
          <w:b/>
          <w:i/>
          <w:smallCaps/>
          <w:sz w:val="20"/>
          <w:szCs w:val="20"/>
          <w:u w:val="single"/>
          <w:lang w:val="uk-UA"/>
        </w:rPr>
        <w:t>Події після дати балансу</w:t>
      </w:r>
    </w:p>
    <w:p w14:paraId="0FCFED37" w14:textId="77777777" w:rsidR="008158E2" w:rsidRPr="00647F64" w:rsidRDefault="008158E2" w:rsidP="008158E2">
      <w:pPr>
        <w:spacing w:after="0" w:line="240" w:lineRule="auto"/>
        <w:jc w:val="both"/>
        <w:rPr>
          <w:rFonts w:ascii="Times New Roman" w:hAnsi="Times New Roman" w:cs="Times New Roman"/>
          <w:sz w:val="20"/>
          <w:szCs w:val="20"/>
          <w:lang w:val="uk-UA"/>
        </w:rPr>
      </w:pPr>
    </w:p>
    <w:p w14:paraId="0FCFED38" w14:textId="77777777" w:rsidR="00155AF3" w:rsidRPr="00647F64" w:rsidRDefault="00155AF3" w:rsidP="00155AF3">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Події, що відбулися між датою складання балансу і датою затвердження фінансової звітності, не вплинули на показники фінансової звітності, підготовленої Товариством станом на 31 грудня 2017 року.</w:t>
      </w:r>
    </w:p>
    <w:p w14:paraId="0FCFED39" w14:textId="77777777" w:rsidR="00B3232F" w:rsidRPr="00647F64" w:rsidRDefault="00B3232F" w:rsidP="00155AF3">
      <w:pPr>
        <w:spacing w:after="0" w:line="240" w:lineRule="auto"/>
        <w:jc w:val="both"/>
        <w:rPr>
          <w:rFonts w:ascii="Times New Roman" w:hAnsi="Times New Roman" w:cs="Times New Roman"/>
          <w:sz w:val="20"/>
          <w:szCs w:val="20"/>
          <w:lang w:val="uk-UA"/>
        </w:rPr>
      </w:pPr>
    </w:p>
    <w:p w14:paraId="0FCFED3A" w14:textId="77777777" w:rsidR="00155AF3" w:rsidRPr="00647F64" w:rsidRDefault="00155AF3" w:rsidP="00155AF3">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У січні</w:t>
      </w:r>
      <w:r w:rsidR="00B3232F" w:rsidRPr="00647F64">
        <w:rPr>
          <w:rFonts w:ascii="Times New Roman" w:hAnsi="Times New Roman" w:cs="Times New Roman"/>
          <w:sz w:val="20"/>
          <w:szCs w:val="20"/>
          <w:lang w:val="uk-UA"/>
        </w:rPr>
        <w:t>-лютому</w:t>
      </w:r>
      <w:r w:rsidRPr="00647F64">
        <w:rPr>
          <w:rFonts w:ascii="Times New Roman" w:hAnsi="Times New Roman" w:cs="Times New Roman"/>
          <w:sz w:val="20"/>
          <w:szCs w:val="20"/>
          <w:lang w:val="uk-UA"/>
        </w:rPr>
        <w:t xml:space="preserve"> 2018 рок</w:t>
      </w:r>
      <w:r w:rsidR="00B0500A" w:rsidRPr="00647F64">
        <w:rPr>
          <w:rFonts w:ascii="Times New Roman" w:hAnsi="Times New Roman" w:cs="Times New Roman"/>
          <w:sz w:val="20"/>
          <w:szCs w:val="20"/>
          <w:lang w:val="uk-UA"/>
        </w:rPr>
        <w:t xml:space="preserve">у </w:t>
      </w:r>
      <w:r w:rsidRPr="00647F64">
        <w:rPr>
          <w:rFonts w:ascii="Times New Roman" w:hAnsi="Times New Roman" w:cs="Times New Roman"/>
          <w:sz w:val="20"/>
          <w:szCs w:val="20"/>
          <w:lang w:val="uk-UA"/>
        </w:rPr>
        <w:t xml:space="preserve">частково сплачено заборгованість перед пов’язаною особою у сумі </w:t>
      </w:r>
      <w:r w:rsidR="00D83E7A">
        <w:rPr>
          <w:rFonts w:ascii="Times New Roman" w:hAnsi="Times New Roman" w:cs="Times New Roman"/>
          <w:sz w:val="20"/>
          <w:szCs w:val="20"/>
          <w:lang w:val="uk-UA"/>
        </w:rPr>
        <w:t>456</w:t>
      </w:r>
      <w:r w:rsidRPr="00647F64">
        <w:rPr>
          <w:rFonts w:ascii="Times New Roman" w:hAnsi="Times New Roman" w:cs="Times New Roman"/>
          <w:sz w:val="20"/>
          <w:szCs w:val="20"/>
          <w:lang w:val="uk-UA"/>
        </w:rPr>
        <w:t xml:space="preserve"> тис. грн.</w:t>
      </w:r>
    </w:p>
    <w:p w14:paraId="0FCFED3B" w14:textId="77777777" w:rsidR="00155AF3" w:rsidRPr="00647F64" w:rsidRDefault="00155AF3" w:rsidP="00155AF3">
      <w:pPr>
        <w:spacing w:after="0" w:line="240" w:lineRule="auto"/>
        <w:jc w:val="both"/>
        <w:rPr>
          <w:rFonts w:ascii="Times New Roman" w:hAnsi="Times New Roman" w:cs="Times New Roman"/>
          <w:sz w:val="20"/>
          <w:szCs w:val="20"/>
          <w:lang w:val="uk-UA"/>
        </w:rPr>
      </w:pPr>
    </w:p>
    <w:p w14:paraId="0FCFED3C" w14:textId="77777777" w:rsidR="00155AF3" w:rsidRPr="00647F64" w:rsidRDefault="00155AF3" w:rsidP="00155AF3">
      <w:pPr>
        <w:spacing w:after="0" w:line="240" w:lineRule="auto"/>
        <w:jc w:val="both"/>
        <w:rPr>
          <w:rFonts w:ascii="Times New Roman" w:hAnsi="Times New Roman" w:cs="Times New Roman"/>
          <w:sz w:val="20"/>
          <w:szCs w:val="20"/>
          <w:lang w:val="uk-UA"/>
        </w:rPr>
      </w:pPr>
      <w:r w:rsidRPr="00647F64">
        <w:rPr>
          <w:rFonts w:ascii="Times New Roman" w:hAnsi="Times New Roman" w:cs="Times New Roman"/>
          <w:sz w:val="20"/>
          <w:szCs w:val="20"/>
          <w:lang w:val="uk-UA"/>
        </w:rPr>
        <w:t>На зборах учасників Товариства, 19 квітня 2018 р., будуть визначені порядок покриття збитку 2017 року.</w:t>
      </w:r>
    </w:p>
    <w:p w14:paraId="0FCFED3D" w14:textId="77777777" w:rsidR="00155AF3" w:rsidRPr="00647F64" w:rsidRDefault="00155AF3" w:rsidP="00155AF3">
      <w:pPr>
        <w:spacing w:after="0" w:line="240" w:lineRule="auto"/>
        <w:jc w:val="both"/>
        <w:rPr>
          <w:rFonts w:ascii="Times New Roman" w:hAnsi="Times New Roman" w:cs="Times New Roman"/>
          <w:sz w:val="20"/>
          <w:szCs w:val="20"/>
          <w:lang w:val="uk-UA"/>
        </w:rPr>
      </w:pPr>
    </w:p>
    <w:p w14:paraId="0FCFED3E" w14:textId="77777777" w:rsidR="00155AF3" w:rsidRPr="00647F64" w:rsidRDefault="00155AF3" w:rsidP="00155AF3">
      <w:pPr>
        <w:spacing w:after="0" w:line="240" w:lineRule="auto"/>
        <w:jc w:val="both"/>
        <w:rPr>
          <w:rFonts w:ascii="Times New Roman" w:hAnsi="Times New Roman" w:cs="Times New Roman"/>
          <w:sz w:val="20"/>
          <w:szCs w:val="20"/>
          <w:lang w:val="uk-UA"/>
        </w:rPr>
      </w:pPr>
    </w:p>
    <w:p w14:paraId="0FCFED3F" w14:textId="77777777" w:rsidR="008158E2" w:rsidRPr="00647F64" w:rsidRDefault="008158E2" w:rsidP="008158E2">
      <w:pPr>
        <w:spacing w:after="0" w:line="240" w:lineRule="auto"/>
        <w:jc w:val="both"/>
        <w:rPr>
          <w:rFonts w:ascii="Times New Roman" w:hAnsi="Times New Roman" w:cs="Times New Roman"/>
          <w:sz w:val="20"/>
          <w:szCs w:val="20"/>
          <w:lang w:val="uk-UA"/>
        </w:rPr>
      </w:pPr>
    </w:p>
    <w:p w14:paraId="0FCFED40" w14:textId="77777777" w:rsidR="00E54AF9" w:rsidRPr="00647F64" w:rsidRDefault="00E54AF9">
      <w:pPr>
        <w:jc w:val="both"/>
        <w:rPr>
          <w:rFonts w:ascii="Times New Roman" w:hAnsi="Times New Roman" w:cs="Times New Roman"/>
          <w:sz w:val="20"/>
          <w:szCs w:val="20"/>
          <w:lang w:val="uk-UA"/>
        </w:rPr>
      </w:pPr>
    </w:p>
    <w:p w14:paraId="0FCFED41" w14:textId="77777777" w:rsidR="000878E0" w:rsidRPr="00647F64" w:rsidRDefault="005C7AAE">
      <w:pPr>
        <w:jc w:val="both"/>
        <w:rPr>
          <w:rFonts w:ascii="Times New Roman" w:hAnsi="Times New Roman" w:cs="Times New Roman"/>
          <w:b/>
          <w:bCs/>
          <w:sz w:val="20"/>
          <w:szCs w:val="20"/>
          <w:lang w:val="uk-UA"/>
        </w:rPr>
      </w:pPr>
      <w:r w:rsidRPr="00647F64">
        <w:rPr>
          <w:rFonts w:ascii="Times New Roman" w:hAnsi="Times New Roman" w:cs="Times New Roman"/>
          <w:b/>
          <w:bCs/>
          <w:sz w:val="20"/>
          <w:szCs w:val="20"/>
          <w:lang w:val="uk-UA"/>
        </w:rPr>
        <w:t>Директор ТОВ «</w:t>
      </w:r>
      <w:r w:rsidR="00D23850" w:rsidRPr="00647F64">
        <w:rPr>
          <w:rFonts w:ascii="Times New Roman" w:hAnsi="Times New Roman" w:cs="Times New Roman"/>
          <w:b/>
          <w:bCs/>
          <w:sz w:val="20"/>
          <w:szCs w:val="20"/>
          <w:lang w:val="uk-UA"/>
        </w:rPr>
        <w:t>ІНВЕСТМЕНТФІНАНС ГРУП</w:t>
      </w:r>
      <w:r w:rsidRPr="00647F64">
        <w:rPr>
          <w:rFonts w:ascii="Times New Roman" w:hAnsi="Times New Roman" w:cs="Times New Roman"/>
          <w:b/>
          <w:bCs/>
          <w:sz w:val="20"/>
          <w:szCs w:val="20"/>
          <w:lang w:val="uk-UA"/>
        </w:rPr>
        <w:t>»</w:t>
      </w:r>
      <w:r w:rsidR="001472FB" w:rsidRPr="00647F64">
        <w:rPr>
          <w:rFonts w:ascii="Times New Roman" w:hAnsi="Times New Roman" w:cs="Times New Roman"/>
          <w:b/>
          <w:bCs/>
          <w:sz w:val="20"/>
          <w:szCs w:val="20"/>
          <w:lang w:val="uk-UA"/>
        </w:rPr>
        <w:t xml:space="preserve"> </w:t>
      </w:r>
      <w:r w:rsidRPr="00647F64">
        <w:rPr>
          <w:rFonts w:ascii="Times New Roman" w:hAnsi="Times New Roman" w:cs="Times New Roman"/>
          <w:b/>
          <w:bCs/>
          <w:sz w:val="20"/>
          <w:szCs w:val="20"/>
          <w:lang w:val="uk-UA"/>
        </w:rPr>
        <w:tab/>
      </w:r>
      <w:r w:rsidR="001472FB" w:rsidRPr="00647F64">
        <w:rPr>
          <w:rFonts w:ascii="Times New Roman" w:hAnsi="Times New Roman" w:cs="Times New Roman"/>
          <w:b/>
          <w:bCs/>
          <w:sz w:val="20"/>
          <w:szCs w:val="20"/>
          <w:lang w:val="uk-UA"/>
        </w:rPr>
        <w:t xml:space="preserve">                                   </w:t>
      </w:r>
      <w:r w:rsidR="00647F64">
        <w:rPr>
          <w:rFonts w:ascii="Times New Roman" w:hAnsi="Times New Roman" w:cs="Times New Roman"/>
          <w:b/>
          <w:bCs/>
          <w:sz w:val="20"/>
          <w:szCs w:val="20"/>
          <w:lang w:val="uk-UA"/>
        </w:rPr>
        <w:t xml:space="preserve">       </w:t>
      </w:r>
      <w:r w:rsidR="00AE1107" w:rsidRPr="00647F64">
        <w:rPr>
          <w:rFonts w:ascii="Times New Roman" w:hAnsi="Times New Roman" w:cs="Times New Roman"/>
          <w:b/>
          <w:bCs/>
          <w:sz w:val="20"/>
          <w:szCs w:val="20"/>
          <w:lang w:val="uk-UA"/>
        </w:rPr>
        <w:t>Соя В.В.</w:t>
      </w:r>
    </w:p>
    <w:p w14:paraId="0FCFED42" w14:textId="77777777" w:rsidR="000878E0" w:rsidRPr="00647F64" w:rsidRDefault="000878E0">
      <w:pPr>
        <w:jc w:val="both"/>
        <w:rPr>
          <w:rFonts w:ascii="Times New Roman" w:hAnsi="Times New Roman" w:cs="Times New Roman"/>
          <w:b/>
          <w:bCs/>
          <w:sz w:val="20"/>
          <w:szCs w:val="20"/>
          <w:lang w:val="uk-UA"/>
        </w:rPr>
      </w:pPr>
    </w:p>
    <w:p w14:paraId="0FCFED43" w14:textId="77777777" w:rsidR="000878E0" w:rsidRPr="00FA4351" w:rsidRDefault="005C7AAE">
      <w:pPr>
        <w:jc w:val="both"/>
        <w:rPr>
          <w:rFonts w:ascii="Times New Roman" w:hAnsi="Times New Roman" w:cs="Times New Roman"/>
          <w:b/>
          <w:bCs/>
          <w:sz w:val="24"/>
          <w:szCs w:val="24"/>
          <w:lang w:val="uk-UA"/>
        </w:rPr>
      </w:pPr>
      <w:r w:rsidRPr="00647F64">
        <w:rPr>
          <w:rFonts w:ascii="Times New Roman" w:hAnsi="Times New Roman" w:cs="Times New Roman"/>
          <w:b/>
          <w:bCs/>
          <w:sz w:val="20"/>
          <w:szCs w:val="20"/>
          <w:lang w:val="uk-UA"/>
        </w:rPr>
        <w:t xml:space="preserve">Головний бухгалтер </w:t>
      </w:r>
      <w:r w:rsidRPr="00647F64">
        <w:rPr>
          <w:rFonts w:ascii="Times New Roman" w:hAnsi="Times New Roman" w:cs="Times New Roman"/>
          <w:b/>
          <w:bCs/>
          <w:sz w:val="20"/>
          <w:szCs w:val="20"/>
          <w:lang w:val="uk-UA"/>
        </w:rPr>
        <w:tab/>
      </w:r>
      <w:r w:rsidRPr="00647F64">
        <w:rPr>
          <w:rFonts w:ascii="Times New Roman" w:hAnsi="Times New Roman" w:cs="Times New Roman"/>
          <w:b/>
          <w:bCs/>
          <w:sz w:val="20"/>
          <w:szCs w:val="20"/>
          <w:lang w:val="uk-UA"/>
        </w:rPr>
        <w:tab/>
      </w:r>
      <w:r w:rsidRPr="00647F64">
        <w:rPr>
          <w:rFonts w:ascii="Times New Roman" w:hAnsi="Times New Roman" w:cs="Times New Roman"/>
          <w:b/>
          <w:bCs/>
          <w:sz w:val="20"/>
          <w:szCs w:val="20"/>
          <w:lang w:val="uk-UA"/>
        </w:rPr>
        <w:tab/>
      </w:r>
      <w:r w:rsidRPr="00647F64">
        <w:rPr>
          <w:rFonts w:ascii="Times New Roman" w:hAnsi="Times New Roman" w:cs="Times New Roman"/>
          <w:b/>
          <w:bCs/>
          <w:sz w:val="20"/>
          <w:szCs w:val="20"/>
          <w:lang w:val="uk-UA"/>
        </w:rPr>
        <w:tab/>
      </w:r>
      <w:r w:rsidRPr="00647F64">
        <w:rPr>
          <w:rFonts w:ascii="Times New Roman" w:hAnsi="Times New Roman" w:cs="Times New Roman"/>
          <w:b/>
          <w:bCs/>
          <w:sz w:val="20"/>
          <w:szCs w:val="20"/>
          <w:lang w:val="uk-UA"/>
        </w:rPr>
        <w:tab/>
      </w:r>
      <w:r w:rsidRPr="00647F64">
        <w:rPr>
          <w:rFonts w:ascii="Times New Roman" w:hAnsi="Times New Roman" w:cs="Times New Roman"/>
          <w:b/>
          <w:bCs/>
          <w:sz w:val="20"/>
          <w:szCs w:val="20"/>
          <w:lang w:val="uk-UA"/>
        </w:rPr>
        <w:tab/>
      </w:r>
      <w:r w:rsidRPr="00647F64">
        <w:rPr>
          <w:rFonts w:ascii="Times New Roman" w:hAnsi="Times New Roman" w:cs="Times New Roman"/>
          <w:b/>
          <w:bCs/>
          <w:sz w:val="20"/>
          <w:szCs w:val="20"/>
          <w:lang w:val="uk-UA"/>
        </w:rPr>
        <w:tab/>
      </w:r>
      <w:r w:rsidRPr="00647F64">
        <w:rPr>
          <w:rFonts w:ascii="Times New Roman" w:hAnsi="Times New Roman" w:cs="Times New Roman"/>
          <w:b/>
          <w:bCs/>
          <w:sz w:val="20"/>
          <w:szCs w:val="20"/>
          <w:lang w:val="uk-UA"/>
        </w:rPr>
        <w:tab/>
      </w:r>
      <w:r w:rsidR="00AE1107" w:rsidRPr="00647F64">
        <w:rPr>
          <w:rFonts w:ascii="Times New Roman" w:hAnsi="Times New Roman" w:cs="Times New Roman"/>
          <w:b/>
          <w:bCs/>
          <w:sz w:val="20"/>
          <w:szCs w:val="20"/>
          <w:lang w:val="uk-UA"/>
        </w:rPr>
        <w:t>Клімова Т.В</w:t>
      </w:r>
      <w:r w:rsidR="00AE1107" w:rsidRPr="00FA4351">
        <w:rPr>
          <w:rFonts w:ascii="Times New Roman" w:hAnsi="Times New Roman" w:cs="Times New Roman"/>
          <w:b/>
          <w:bCs/>
          <w:sz w:val="24"/>
          <w:szCs w:val="24"/>
          <w:lang w:val="uk-UA"/>
        </w:rPr>
        <w:t>.</w:t>
      </w:r>
    </w:p>
    <w:sectPr w:rsidR="000878E0" w:rsidRPr="00FA4351" w:rsidSect="00693FF5">
      <w:headerReference w:type="default" r:id="rId8"/>
      <w:footerReference w:type="default" r:id="rId9"/>
      <w:pgSz w:w="11906" w:h="16838"/>
      <w:pgMar w:top="720" w:right="720" w:bottom="720" w:left="720" w:header="0"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ED46" w14:textId="77777777" w:rsidR="00DB1CD2" w:rsidRDefault="00DB1CD2" w:rsidP="000878E0">
      <w:pPr>
        <w:spacing w:after="0" w:line="240" w:lineRule="auto"/>
      </w:pPr>
      <w:r>
        <w:separator/>
      </w:r>
    </w:p>
  </w:endnote>
  <w:endnote w:type="continuationSeparator" w:id="0">
    <w:p w14:paraId="0FCFED47" w14:textId="77777777" w:rsidR="00DB1CD2" w:rsidRDefault="00DB1CD2" w:rsidP="0008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2228"/>
      <w:docPartObj>
        <w:docPartGallery w:val="Page Numbers (Bottom of Page)"/>
        <w:docPartUnique/>
      </w:docPartObj>
    </w:sdtPr>
    <w:sdtEndPr/>
    <w:sdtContent>
      <w:p w14:paraId="0FCFED4A" w14:textId="77777777" w:rsidR="00FE5CDA" w:rsidRDefault="00322C4A">
        <w:pPr>
          <w:pStyle w:val="af"/>
          <w:jc w:val="right"/>
        </w:pPr>
        <w:r>
          <w:fldChar w:fldCharType="begin"/>
        </w:r>
        <w:r>
          <w:instrText xml:space="preserve"> PAGE   \* MERGEFORMAT </w:instrText>
        </w:r>
        <w:r>
          <w:fldChar w:fldCharType="separate"/>
        </w:r>
        <w:r w:rsidR="00905088">
          <w:rPr>
            <w:noProof/>
          </w:rPr>
          <w:t>2</w:t>
        </w:r>
        <w:r>
          <w:rPr>
            <w:noProof/>
          </w:rPr>
          <w:fldChar w:fldCharType="end"/>
        </w:r>
      </w:p>
    </w:sdtContent>
  </w:sdt>
  <w:p w14:paraId="0FCFED4B" w14:textId="77777777" w:rsidR="008E22E0" w:rsidRDefault="008E22E0">
    <w:pPr>
      <w:pStyle w:val="Headerorfooter0"/>
      <w:ind w:left="109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FED44" w14:textId="77777777" w:rsidR="00DB1CD2" w:rsidRDefault="00DB1CD2" w:rsidP="000878E0">
      <w:pPr>
        <w:spacing w:after="0" w:line="240" w:lineRule="auto"/>
      </w:pPr>
      <w:r>
        <w:separator/>
      </w:r>
    </w:p>
  </w:footnote>
  <w:footnote w:type="continuationSeparator" w:id="0">
    <w:p w14:paraId="0FCFED45" w14:textId="77777777" w:rsidR="00DB1CD2" w:rsidRDefault="00DB1CD2" w:rsidP="00087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ED48" w14:textId="77777777" w:rsidR="008E22E0" w:rsidRDefault="008E22E0" w:rsidP="0065774E">
    <w:pPr>
      <w:jc w:val="right"/>
      <w:rPr>
        <w:rFonts w:ascii="Times New Roman" w:hAnsi="Times New Roman" w:cs="Times New Roman"/>
        <w:b/>
        <w:i/>
        <w:sz w:val="28"/>
        <w:szCs w:val="28"/>
        <w:lang w:val="uk-UA"/>
      </w:rPr>
    </w:pPr>
  </w:p>
  <w:p w14:paraId="0FCFED49" w14:textId="77777777" w:rsidR="008E22E0" w:rsidRPr="0065774E" w:rsidRDefault="008E22E0" w:rsidP="0065774E">
    <w:pPr>
      <w:jc w:val="right"/>
      <w:rPr>
        <w:u w:val="single"/>
      </w:rPr>
    </w:pPr>
    <w:r w:rsidRPr="0065774E">
      <w:rPr>
        <w:rFonts w:ascii="Times New Roman" w:hAnsi="Times New Roman" w:cs="Times New Roman"/>
        <w:b/>
        <w:i/>
        <w:sz w:val="28"/>
        <w:szCs w:val="28"/>
        <w:u w:val="single"/>
        <w:lang w:val="uk-UA"/>
      </w:rPr>
      <w:t>ТОВ  «ІНВЕСТМЕНТ</w:t>
    </w:r>
    <w:r>
      <w:rPr>
        <w:rFonts w:ascii="Times New Roman" w:hAnsi="Times New Roman" w:cs="Times New Roman"/>
        <w:b/>
        <w:i/>
        <w:sz w:val="28"/>
        <w:szCs w:val="28"/>
        <w:u w:val="single"/>
        <w:lang w:val="uk-UA"/>
      </w:rPr>
      <w:t xml:space="preserve"> </w:t>
    </w:r>
    <w:r w:rsidRPr="0065774E">
      <w:rPr>
        <w:rFonts w:ascii="Times New Roman" w:hAnsi="Times New Roman" w:cs="Times New Roman"/>
        <w:b/>
        <w:i/>
        <w:sz w:val="28"/>
        <w:szCs w:val="28"/>
        <w:u w:val="single"/>
        <w:lang w:val="uk-UA"/>
      </w:rPr>
      <w:t xml:space="preserve"> ФІНАНС </w:t>
    </w:r>
    <w:r>
      <w:rPr>
        <w:rFonts w:ascii="Times New Roman" w:hAnsi="Times New Roman" w:cs="Times New Roman"/>
        <w:b/>
        <w:i/>
        <w:sz w:val="28"/>
        <w:szCs w:val="28"/>
        <w:u w:val="single"/>
        <w:lang w:val="uk-UA"/>
      </w:rPr>
      <w:t xml:space="preserve"> </w:t>
    </w:r>
    <w:r w:rsidRPr="0065774E">
      <w:rPr>
        <w:rFonts w:ascii="Times New Roman" w:hAnsi="Times New Roman" w:cs="Times New Roman"/>
        <w:b/>
        <w:i/>
        <w:sz w:val="28"/>
        <w:szCs w:val="28"/>
        <w:u w:val="single"/>
        <w:lang w:val="uk-UA"/>
      </w:rPr>
      <w:t>ГРУП»</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0"/>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5727DC"/>
    <w:multiLevelType w:val="hybridMultilevel"/>
    <w:tmpl w:val="11F4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0E7615"/>
    <w:multiLevelType w:val="hybridMultilevel"/>
    <w:tmpl w:val="DF3A6E84"/>
    <w:lvl w:ilvl="0" w:tplc="A6A6D25A">
      <w:start w:val="3"/>
      <w:numFmt w:val="bullet"/>
      <w:lvlText w:val="-"/>
      <w:lvlJc w:val="left"/>
      <w:pPr>
        <w:ind w:left="720" w:hanging="360"/>
      </w:pPr>
      <w:rPr>
        <w:rFonts w:ascii="Times New Roman" w:eastAsia="Calibri" w:hAnsi="Times New Roman" w:cs="Times New Roman" w:hint="default"/>
      </w:rPr>
    </w:lvl>
    <w:lvl w:ilvl="1" w:tplc="B9F447F4">
      <w:start w:val="1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DA3460"/>
    <w:multiLevelType w:val="hybridMultilevel"/>
    <w:tmpl w:val="22CE7E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10" w15:restartNumberingAfterBreak="0">
    <w:nsid w:val="13A2644D"/>
    <w:multiLevelType w:val="hybridMultilevel"/>
    <w:tmpl w:val="597C7810"/>
    <w:lvl w:ilvl="0" w:tplc="56EE6626">
      <w:start w:val="1"/>
      <w:numFmt w:val="russianLower"/>
      <w:lvlText w:val="%1)"/>
      <w:lvlJc w:val="left"/>
      <w:pPr>
        <w:tabs>
          <w:tab w:val="num" w:pos="1647"/>
        </w:tabs>
        <w:ind w:left="1647" w:hanging="567"/>
      </w:pPr>
      <w:rPr>
        <w:rFonts w:ascii="Times New Roman" w:hAnsi="Times New Roman" w:cs="Times New Roman" w:hint="default"/>
      </w:rPr>
    </w:lvl>
    <w:lvl w:ilvl="1" w:tplc="018472D8">
      <w:start w:val="1"/>
      <w:numFmt w:val="bullet"/>
      <w:lvlText w:val=""/>
      <w:lvlJc w:val="left"/>
      <w:pPr>
        <w:tabs>
          <w:tab w:val="num" w:pos="720"/>
        </w:tabs>
        <w:ind w:left="720"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683F94"/>
    <w:multiLevelType w:val="hybridMultilevel"/>
    <w:tmpl w:val="92D47852"/>
    <w:lvl w:ilvl="0" w:tplc="277C1A0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D56F28"/>
    <w:multiLevelType w:val="hybridMultilevel"/>
    <w:tmpl w:val="37A8879C"/>
    <w:lvl w:ilvl="0" w:tplc="A0E2A2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602901"/>
    <w:multiLevelType w:val="hybridMultilevel"/>
    <w:tmpl w:val="A75E4FBA"/>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4A3EAF"/>
    <w:multiLevelType w:val="multilevel"/>
    <w:tmpl w:val="E3AC015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C382D04"/>
    <w:multiLevelType w:val="multilevel"/>
    <w:tmpl w:val="6CFA45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FAE73CE"/>
    <w:multiLevelType w:val="hybridMultilevel"/>
    <w:tmpl w:val="E474F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5A0180"/>
    <w:multiLevelType w:val="hybridMultilevel"/>
    <w:tmpl w:val="D3700828"/>
    <w:lvl w:ilvl="0" w:tplc="821E4A8C">
      <w:start w:val="1"/>
      <w:numFmt w:val="russianLower"/>
      <w:lvlText w:val="%1)"/>
      <w:lvlJc w:val="left"/>
      <w:pPr>
        <w:ind w:left="1080" w:hanging="360"/>
      </w:pPr>
      <w:rPr>
        <w:rFonts w:hint="default"/>
      </w:rPr>
    </w:lvl>
    <w:lvl w:ilvl="1" w:tplc="CA3E57EC">
      <w:start w:val="1"/>
      <w:numFmt w:val="lowerRoman"/>
      <w:lvlText w:val="%2)"/>
      <w:lvlJc w:val="left"/>
      <w:pPr>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EEA6787"/>
    <w:multiLevelType w:val="hybridMultilevel"/>
    <w:tmpl w:val="C6F2B6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307E19"/>
    <w:multiLevelType w:val="hybridMultilevel"/>
    <w:tmpl w:val="CB90C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C27AA8"/>
    <w:multiLevelType w:val="hybridMultilevel"/>
    <w:tmpl w:val="8806E34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8065D50"/>
    <w:multiLevelType w:val="hybridMultilevel"/>
    <w:tmpl w:val="07D84D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9E217D0"/>
    <w:multiLevelType w:val="hybridMultilevel"/>
    <w:tmpl w:val="DF5A0E34"/>
    <w:lvl w:ilvl="0" w:tplc="277C1A00">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4E02749C"/>
    <w:multiLevelType w:val="multilevel"/>
    <w:tmpl w:val="AC92D53E"/>
    <w:lvl w:ilvl="0">
      <w:start w:val="1"/>
      <w:numFmt w:val="bullet"/>
      <w:pStyle w:val="1"/>
      <w:lvlText w:val=""/>
      <w:lvlJc w:val="left"/>
      <w:pPr>
        <w:tabs>
          <w:tab w:val="num" w:pos="720"/>
        </w:tabs>
        <w:ind w:left="720" w:hanging="360"/>
      </w:pPr>
      <w:rPr>
        <w:rFonts w:ascii="Symbol" w:hAnsi="Symbol" w:cs="Symbol" w:hint="default"/>
        <w:sz w:val="20"/>
      </w:rPr>
    </w:lvl>
    <w:lvl w:ilvl="1">
      <w:start w:val="1"/>
      <w:numFmt w:val="bullet"/>
      <w:lvlText w:val="-"/>
      <w:lvlJc w:val="left"/>
      <w:pPr>
        <w:ind w:left="1440" w:hanging="360"/>
      </w:pPr>
      <w:rPr>
        <w:rFonts w:ascii="Times New Roman" w:hAnsi="Times New Roman" w:cs="Times New Roman" w:hint="default"/>
        <w:b/>
        <w:sz w:val="21"/>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556557AD"/>
    <w:multiLevelType w:val="hybridMultilevel"/>
    <w:tmpl w:val="93FA54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60420EB"/>
    <w:multiLevelType w:val="hybridMultilevel"/>
    <w:tmpl w:val="D696B5C8"/>
    <w:lvl w:ilvl="0" w:tplc="52366FBA">
      <w:start w:val="6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4D05DF"/>
    <w:multiLevelType w:val="hybridMultilevel"/>
    <w:tmpl w:val="B94C38C0"/>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9316DD"/>
    <w:multiLevelType w:val="hybridMultilevel"/>
    <w:tmpl w:val="D2EEA638"/>
    <w:lvl w:ilvl="0" w:tplc="F69EB88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1D42ED"/>
    <w:multiLevelType w:val="hybridMultilevel"/>
    <w:tmpl w:val="A52C1CE8"/>
    <w:lvl w:ilvl="0" w:tplc="B9F447F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946C41"/>
    <w:multiLevelType w:val="multilevel"/>
    <w:tmpl w:val="754A18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09F649E"/>
    <w:multiLevelType w:val="hybridMultilevel"/>
    <w:tmpl w:val="9B3252B2"/>
    <w:lvl w:ilvl="0" w:tplc="B9F447F4">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C32108"/>
    <w:multiLevelType w:val="hybridMultilevel"/>
    <w:tmpl w:val="E1448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6E0D66"/>
    <w:multiLevelType w:val="hybridMultilevel"/>
    <w:tmpl w:val="8788E098"/>
    <w:lvl w:ilvl="0" w:tplc="277C1A00">
      <w:numFmt w:val="bullet"/>
      <w:lvlText w:val="-"/>
      <w:lvlJc w:val="left"/>
      <w:pPr>
        <w:ind w:left="1494" w:hanging="360"/>
      </w:pPr>
      <w:rPr>
        <w:rFonts w:ascii="Times New Roman" w:eastAsia="SimSu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E4A29DB"/>
    <w:multiLevelType w:val="hybridMultilevel"/>
    <w:tmpl w:val="22CE7E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3"/>
  </w:num>
  <w:num w:numId="2">
    <w:abstractNumId w:val="15"/>
  </w:num>
  <w:num w:numId="3">
    <w:abstractNumId w:val="29"/>
  </w:num>
  <w:num w:numId="4">
    <w:abstractNumId w:val="14"/>
  </w:num>
  <w:num w:numId="5">
    <w:abstractNumId w:val="24"/>
  </w:num>
  <w:num w:numId="6">
    <w:abstractNumId w:val="22"/>
  </w:num>
  <w:num w:numId="7">
    <w:abstractNumId w:val="32"/>
  </w:num>
  <w:num w:numId="8">
    <w:abstractNumId w:val="20"/>
  </w:num>
  <w:num w:numId="9">
    <w:abstractNumId w:val="16"/>
  </w:num>
  <w:num w:numId="10">
    <w:abstractNumId w:val="19"/>
  </w:num>
  <w:num w:numId="11">
    <w:abstractNumId w:val="13"/>
  </w:num>
  <w:num w:numId="12">
    <w:abstractNumId w:val="26"/>
  </w:num>
  <w:num w:numId="13">
    <w:abstractNumId w:val="11"/>
  </w:num>
  <w:num w:numId="14">
    <w:abstractNumId w:val="30"/>
  </w:num>
  <w:num w:numId="15">
    <w:abstractNumId w:val="28"/>
  </w:num>
  <w:num w:numId="16">
    <w:abstractNumId w:val="25"/>
  </w:num>
  <w:num w:numId="17">
    <w:abstractNumId w:val="7"/>
  </w:num>
  <w:num w:numId="18">
    <w:abstractNumId w:val="0"/>
  </w:num>
  <w:num w:numId="19">
    <w:abstractNumId w:val="1"/>
  </w:num>
  <w:num w:numId="20">
    <w:abstractNumId w:val="2"/>
  </w:num>
  <w:num w:numId="21">
    <w:abstractNumId w:val="3"/>
  </w:num>
  <w:num w:numId="22">
    <w:abstractNumId w:val="4"/>
  </w:num>
  <w:num w:numId="23">
    <w:abstractNumId w:val="27"/>
  </w:num>
  <w:num w:numId="24">
    <w:abstractNumId w:val="31"/>
  </w:num>
  <w:num w:numId="25">
    <w:abstractNumId w:val="12"/>
  </w:num>
  <w:num w:numId="26">
    <w:abstractNumId w:val="18"/>
  </w:num>
  <w:num w:numId="27">
    <w:abstractNumId w:val="21"/>
  </w:num>
  <w:num w:numId="28">
    <w:abstractNumId w:val="8"/>
  </w:num>
  <w:num w:numId="29">
    <w:abstractNumId w:val="33"/>
  </w:num>
  <w:num w:numId="30">
    <w:abstractNumId w:val="5"/>
  </w:num>
  <w:num w:numId="31">
    <w:abstractNumId w:val="9"/>
  </w:num>
  <w:num w:numId="32">
    <w:abstractNumId w:val="17"/>
  </w:num>
  <w:num w:numId="33">
    <w:abstractNumId w:val="1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78E0"/>
    <w:rsid w:val="00004C81"/>
    <w:rsid w:val="000072C2"/>
    <w:rsid w:val="00014B41"/>
    <w:rsid w:val="00022E82"/>
    <w:rsid w:val="00033CB0"/>
    <w:rsid w:val="00036739"/>
    <w:rsid w:val="00054552"/>
    <w:rsid w:val="00064D6F"/>
    <w:rsid w:val="0008395B"/>
    <w:rsid w:val="00083972"/>
    <w:rsid w:val="00083C58"/>
    <w:rsid w:val="000878E0"/>
    <w:rsid w:val="000B0129"/>
    <w:rsid w:val="000B2EF3"/>
    <w:rsid w:val="000B3B29"/>
    <w:rsid w:val="000B5E8A"/>
    <w:rsid w:val="000C1908"/>
    <w:rsid w:val="000D4381"/>
    <w:rsid w:val="00100A95"/>
    <w:rsid w:val="00107466"/>
    <w:rsid w:val="00110CE7"/>
    <w:rsid w:val="00113E1D"/>
    <w:rsid w:val="00115EAF"/>
    <w:rsid w:val="00130CA8"/>
    <w:rsid w:val="001472FB"/>
    <w:rsid w:val="00147F20"/>
    <w:rsid w:val="0015076C"/>
    <w:rsid w:val="00155AF3"/>
    <w:rsid w:val="00160BF0"/>
    <w:rsid w:val="0016519D"/>
    <w:rsid w:val="0017428E"/>
    <w:rsid w:val="00174E7F"/>
    <w:rsid w:val="001B232E"/>
    <w:rsid w:val="001C72CF"/>
    <w:rsid w:val="001C72F4"/>
    <w:rsid w:val="001D6104"/>
    <w:rsid w:val="001F4FB7"/>
    <w:rsid w:val="002020B2"/>
    <w:rsid w:val="002040C2"/>
    <w:rsid w:val="00211155"/>
    <w:rsid w:val="002124DE"/>
    <w:rsid w:val="00213188"/>
    <w:rsid w:val="0022163A"/>
    <w:rsid w:val="00224A8F"/>
    <w:rsid w:val="002477BD"/>
    <w:rsid w:val="0026157C"/>
    <w:rsid w:val="00264531"/>
    <w:rsid w:val="00284412"/>
    <w:rsid w:val="0028705E"/>
    <w:rsid w:val="0029415C"/>
    <w:rsid w:val="002B6EC1"/>
    <w:rsid w:val="002C2491"/>
    <w:rsid w:val="002C5781"/>
    <w:rsid w:val="002D0B45"/>
    <w:rsid w:val="002D0C00"/>
    <w:rsid w:val="002D64CC"/>
    <w:rsid w:val="002E0F67"/>
    <w:rsid w:val="002E17B2"/>
    <w:rsid w:val="002F035A"/>
    <w:rsid w:val="002F5A84"/>
    <w:rsid w:val="003171DD"/>
    <w:rsid w:val="00322C4A"/>
    <w:rsid w:val="00343ED3"/>
    <w:rsid w:val="003573D8"/>
    <w:rsid w:val="00360013"/>
    <w:rsid w:val="00371842"/>
    <w:rsid w:val="00375A8D"/>
    <w:rsid w:val="00385CD3"/>
    <w:rsid w:val="003A6BE7"/>
    <w:rsid w:val="003B5CDF"/>
    <w:rsid w:val="003C0B13"/>
    <w:rsid w:val="003C322F"/>
    <w:rsid w:val="003F077A"/>
    <w:rsid w:val="00402526"/>
    <w:rsid w:val="00413E65"/>
    <w:rsid w:val="00431756"/>
    <w:rsid w:val="0044614D"/>
    <w:rsid w:val="004604E0"/>
    <w:rsid w:val="004740C5"/>
    <w:rsid w:val="00474168"/>
    <w:rsid w:val="004758A4"/>
    <w:rsid w:val="004820BF"/>
    <w:rsid w:val="00494EB1"/>
    <w:rsid w:val="004A00A9"/>
    <w:rsid w:val="004A1CD1"/>
    <w:rsid w:val="004D3610"/>
    <w:rsid w:val="004E113E"/>
    <w:rsid w:val="004F09B5"/>
    <w:rsid w:val="004F23BC"/>
    <w:rsid w:val="004F2553"/>
    <w:rsid w:val="004F77B7"/>
    <w:rsid w:val="005122EA"/>
    <w:rsid w:val="00512DBC"/>
    <w:rsid w:val="0054506B"/>
    <w:rsid w:val="005555B9"/>
    <w:rsid w:val="005635D5"/>
    <w:rsid w:val="005706E1"/>
    <w:rsid w:val="00575AFA"/>
    <w:rsid w:val="00580F5D"/>
    <w:rsid w:val="00597A23"/>
    <w:rsid w:val="005A189B"/>
    <w:rsid w:val="005B673E"/>
    <w:rsid w:val="005C3F61"/>
    <w:rsid w:val="005C4ED1"/>
    <w:rsid w:val="005C7AAE"/>
    <w:rsid w:val="005D1DB6"/>
    <w:rsid w:val="005D51F7"/>
    <w:rsid w:val="005D6BC1"/>
    <w:rsid w:val="005E7BB9"/>
    <w:rsid w:val="006030A5"/>
    <w:rsid w:val="006032B2"/>
    <w:rsid w:val="00606A5C"/>
    <w:rsid w:val="006110AD"/>
    <w:rsid w:val="00615F05"/>
    <w:rsid w:val="00623102"/>
    <w:rsid w:val="00623F24"/>
    <w:rsid w:val="006304B9"/>
    <w:rsid w:val="006323D0"/>
    <w:rsid w:val="006472E1"/>
    <w:rsid w:val="00647F64"/>
    <w:rsid w:val="00652655"/>
    <w:rsid w:val="0065774E"/>
    <w:rsid w:val="006752DC"/>
    <w:rsid w:val="00685D7F"/>
    <w:rsid w:val="00693FF5"/>
    <w:rsid w:val="006B20DC"/>
    <w:rsid w:val="006B41D9"/>
    <w:rsid w:val="006F5364"/>
    <w:rsid w:val="006F627C"/>
    <w:rsid w:val="00701E53"/>
    <w:rsid w:val="00702327"/>
    <w:rsid w:val="0075407B"/>
    <w:rsid w:val="007556A3"/>
    <w:rsid w:val="00760008"/>
    <w:rsid w:val="00765FAA"/>
    <w:rsid w:val="00777156"/>
    <w:rsid w:val="007832CF"/>
    <w:rsid w:val="007A4584"/>
    <w:rsid w:val="007A5475"/>
    <w:rsid w:val="007A7B98"/>
    <w:rsid w:val="007C1E49"/>
    <w:rsid w:val="007C5AEA"/>
    <w:rsid w:val="007E4E97"/>
    <w:rsid w:val="007F1A3C"/>
    <w:rsid w:val="00803231"/>
    <w:rsid w:val="0080554A"/>
    <w:rsid w:val="00812EFC"/>
    <w:rsid w:val="008158E2"/>
    <w:rsid w:val="0082430E"/>
    <w:rsid w:val="00841B00"/>
    <w:rsid w:val="00866EE5"/>
    <w:rsid w:val="00894F5F"/>
    <w:rsid w:val="00897006"/>
    <w:rsid w:val="008A1586"/>
    <w:rsid w:val="008D4BF4"/>
    <w:rsid w:val="008E22E0"/>
    <w:rsid w:val="008E649F"/>
    <w:rsid w:val="00905088"/>
    <w:rsid w:val="00905FC3"/>
    <w:rsid w:val="009074D3"/>
    <w:rsid w:val="009211AF"/>
    <w:rsid w:val="0092631A"/>
    <w:rsid w:val="00927A02"/>
    <w:rsid w:val="009427ED"/>
    <w:rsid w:val="00967BBB"/>
    <w:rsid w:val="00981B3C"/>
    <w:rsid w:val="00983D70"/>
    <w:rsid w:val="0099496B"/>
    <w:rsid w:val="009B21B8"/>
    <w:rsid w:val="009D457E"/>
    <w:rsid w:val="009E030B"/>
    <w:rsid w:val="009E6751"/>
    <w:rsid w:val="009F074F"/>
    <w:rsid w:val="00A408FB"/>
    <w:rsid w:val="00A465DD"/>
    <w:rsid w:val="00A56BB2"/>
    <w:rsid w:val="00A6202A"/>
    <w:rsid w:val="00A6316F"/>
    <w:rsid w:val="00A77FE7"/>
    <w:rsid w:val="00A77FFD"/>
    <w:rsid w:val="00A9185D"/>
    <w:rsid w:val="00A95D0D"/>
    <w:rsid w:val="00AB0239"/>
    <w:rsid w:val="00AC5C67"/>
    <w:rsid w:val="00AE1107"/>
    <w:rsid w:val="00AE2931"/>
    <w:rsid w:val="00AE6D24"/>
    <w:rsid w:val="00AF2671"/>
    <w:rsid w:val="00B0500A"/>
    <w:rsid w:val="00B14B5F"/>
    <w:rsid w:val="00B2629A"/>
    <w:rsid w:val="00B3232F"/>
    <w:rsid w:val="00B852C6"/>
    <w:rsid w:val="00BA09FF"/>
    <w:rsid w:val="00BA26E5"/>
    <w:rsid w:val="00BB591D"/>
    <w:rsid w:val="00BC0F2C"/>
    <w:rsid w:val="00BE49D6"/>
    <w:rsid w:val="00C02C71"/>
    <w:rsid w:val="00C10550"/>
    <w:rsid w:val="00C12518"/>
    <w:rsid w:val="00C164F8"/>
    <w:rsid w:val="00C25C13"/>
    <w:rsid w:val="00C340D3"/>
    <w:rsid w:val="00C348A8"/>
    <w:rsid w:val="00C53A15"/>
    <w:rsid w:val="00C627E1"/>
    <w:rsid w:val="00C62D12"/>
    <w:rsid w:val="00C62FD3"/>
    <w:rsid w:val="00C70614"/>
    <w:rsid w:val="00C71914"/>
    <w:rsid w:val="00C76640"/>
    <w:rsid w:val="00C959E6"/>
    <w:rsid w:val="00CD3FA6"/>
    <w:rsid w:val="00CE0324"/>
    <w:rsid w:val="00CE5580"/>
    <w:rsid w:val="00CE7263"/>
    <w:rsid w:val="00CE7E27"/>
    <w:rsid w:val="00D070A4"/>
    <w:rsid w:val="00D11B39"/>
    <w:rsid w:val="00D12D62"/>
    <w:rsid w:val="00D233A0"/>
    <w:rsid w:val="00D23850"/>
    <w:rsid w:val="00D23A95"/>
    <w:rsid w:val="00D30D55"/>
    <w:rsid w:val="00D561C5"/>
    <w:rsid w:val="00D83E7A"/>
    <w:rsid w:val="00D96C3A"/>
    <w:rsid w:val="00D9724E"/>
    <w:rsid w:val="00DB15D2"/>
    <w:rsid w:val="00DB1CD2"/>
    <w:rsid w:val="00DC673B"/>
    <w:rsid w:val="00DC7350"/>
    <w:rsid w:val="00DD593A"/>
    <w:rsid w:val="00DF0CA3"/>
    <w:rsid w:val="00E04F6E"/>
    <w:rsid w:val="00E25536"/>
    <w:rsid w:val="00E26E0A"/>
    <w:rsid w:val="00E34F80"/>
    <w:rsid w:val="00E506C8"/>
    <w:rsid w:val="00E54AF9"/>
    <w:rsid w:val="00E62A7A"/>
    <w:rsid w:val="00E80261"/>
    <w:rsid w:val="00E80AD2"/>
    <w:rsid w:val="00E82EBF"/>
    <w:rsid w:val="00E83510"/>
    <w:rsid w:val="00E95353"/>
    <w:rsid w:val="00ED7ED7"/>
    <w:rsid w:val="00EE4DDF"/>
    <w:rsid w:val="00EF6D7E"/>
    <w:rsid w:val="00F14112"/>
    <w:rsid w:val="00F14235"/>
    <w:rsid w:val="00F37EDE"/>
    <w:rsid w:val="00F57D6A"/>
    <w:rsid w:val="00F6682F"/>
    <w:rsid w:val="00F835FC"/>
    <w:rsid w:val="00F95A9E"/>
    <w:rsid w:val="00F95D16"/>
    <w:rsid w:val="00F95FAD"/>
    <w:rsid w:val="00FA4351"/>
    <w:rsid w:val="00FA4963"/>
    <w:rsid w:val="00FB1BCA"/>
    <w:rsid w:val="00FB217A"/>
    <w:rsid w:val="00FB5EE4"/>
    <w:rsid w:val="00FD44D9"/>
    <w:rsid w:val="00FD6FE2"/>
    <w:rsid w:val="00FE5CDA"/>
    <w:rsid w:val="00FE684C"/>
    <w:rsid w:val="00FF0254"/>
    <w:rsid w:val="00FF2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FE5E9"/>
  <w15:docId w15:val="{E9F77D23-0F0A-4E5B-89A8-5CA80B66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364"/>
    <w:pPr>
      <w:suppressAutoHyphens/>
      <w:spacing w:after="200"/>
    </w:pPr>
  </w:style>
  <w:style w:type="paragraph" w:styleId="1">
    <w:name w:val="heading 1"/>
    <w:basedOn w:val="a"/>
    <w:link w:val="10"/>
    <w:qFormat/>
    <w:rsid w:val="00033996"/>
    <w:pPr>
      <w:keepNext/>
      <w:numPr>
        <w:numId w:val="1"/>
      </w:numPr>
      <w:spacing w:after="0" w:line="240" w:lineRule="auto"/>
      <w:jc w:val="both"/>
      <w:outlineLvl w:val="0"/>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996"/>
    <w:rPr>
      <w:rFonts w:ascii="Times New Roman" w:eastAsia="Times New Roman" w:hAnsi="Times New Roman" w:cs="Times New Roman"/>
      <w:sz w:val="28"/>
      <w:szCs w:val="20"/>
      <w:lang w:eastAsia="zh-CN"/>
    </w:rPr>
  </w:style>
  <w:style w:type="character" w:customStyle="1" w:styleId="a3">
    <w:name w:val="Основной текст Знак"/>
    <w:basedOn w:val="a0"/>
    <w:rsid w:val="00033996"/>
    <w:rPr>
      <w:rFonts w:ascii="Times New Roman" w:eastAsia="Times New Roman" w:hAnsi="Times New Roman" w:cs="Times New Roman"/>
      <w:sz w:val="28"/>
      <w:szCs w:val="20"/>
      <w:lang w:val="uk-UA" w:eastAsia="zh-CN"/>
    </w:rPr>
  </w:style>
  <w:style w:type="character" w:customStyle="1" w:styleId="a4">
    <w:name w:val="Основной текст с отступом Знак"/>
    <w:basedOn w:val="a0"/>
    <w:rsid w:val="00033996"/>
    <w:rPr>
      <w:rFonts w:ascii="Times New Roman" w:eastAsia="Times New Roman" w:hAnsi="Times New Roman" w:cs="Times New Roman"/>
      <w:sz w:val="28"/>
      <w:szCs w:val="20"/>
      <w:lang w:val="uk-UA" w:eastAsia="zh-CN"/>
    </w:rPr>
  </w:style>
  <w:style w:type="character" w:customStyle="1" w:styleId="Heading1">
    <w:name w:val="Heading #1_"/>
    <w:basedOn w:val="a0"/>
    <w:link w:val="Heading10"/>
    <w:rsid w:val="006C5E79"/>
    <w:rPr>
      <w:rFonts w:ascii="Times New Roman" w:eastAsia="Times New Roman" w:hAnsi="Times New Roman" w:cs="Times New Roman"/>
      <w:sz w:val="27"/>
      <w:szCs w:val="27"/>
      <w:shd w:val="clear" w:color="auto" w:fill="FFFFFF"/>
    </w:rPr>
  </w:style>
  <w:style w:type="character" w:customStyle="1" w:styleId="Headerorfooter">
    <w:name w:val="Header or footer_"/>
    <w:basedOn w:val="a0"/>
    <w:link w:val="Headerorfooter0"/>
    <w:rsid w:val="006C5E79"/>
    <w:rPr>
      <w:rFonts w:ascii="Times New Roman" w:eastAsia="Times New Roman" w:hAnsi="Times New Roman" w:cs="Times New Roman"/>
      <w:sz w:val="20"/>
      <w:szCs w:val="20"/>
      <w:shd w:val="clear" w:color="auto" w:fill="FFFFFF"/>
    </w:rPr>
  </w:style>
  <w:style w:type="character" w:customStyle="1" w:styleId="Headerorfooter105pt">
    <w:name w:val="Header or footer + 10;5 pt"/>
    <w:basedOn w:val="Headerorfooter"/>
    <w:rsid w:val="006C5E79"/>
    <w:rPr>
      <w:rFonts w:ascii="Times New Roman" w:eastAsia="Times New Roman" w:hAnsi="Times New Roman" w:cs="Times New Roman"/>
      <w:spacing w:val="0"/>
      <w:sz w:val="21"/>
      <w:szCs w:val="21"/>
      <w:shd w:val="clear" w:color="auto" w:fill="FFFFFF"/>
    </w:rPr>
  </w:style>
  <w:style w:type="character" w:customStyle="1" w:styleId="Bodytext2">
    <w:name w:val="Body text (2)_"/>
    <w:basedOn w:val="a0"/>
    <w:link w:val="Bodytext20"/>
    <w:rsid w:val="006C5E79"/>
    <w:rPr>
      <w:rFonts w:ascii="Times New Roman" w:eastAsia="Times New Roman" w:hAnsi="Times New Roman" w:cs="Times New Roman"/>
      <w:sz w:val="8"/>
      <w:szCs w:val="8"/>
      <w:shd w:val="clear" w:color="auto" w:fill="FFFFFF"/>
    </w:rPr>
  </w:style>
  <w:style w:type="character" w:customStyle="1" w:styleId="Heading3">
    <w:name w:val="Heading #3_"/>
    <w:basedOn w:val="a0"/>
    <w:link w:val="Heading30"/>
    <w:rsid w:val="006C5E79"/>
    <w:rPr>
      <w:rFonts w:ascii="Times New Roman" w:eastAsia="Times New Roman" w:hAnsi="Times New Roman" w:cs="Times New Roman"/>
      <w:sz w:val="21"/>
      <w:szCs w:val="21"/>
      <w:shd w:val="clear" w:color="auto" w:fill="FFFFFF"/>
    </w:rPr>
  </w:style>
  <w:style w:type="character" w:customStyle="1" w:styleId="Bodytext">
    <w:name w:val="Body text_"/>
    <w:basedOn w:val="a0"/>
    <w:rsid w:val="006C5E79"/>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11">
    <w:name w:val="Основной текст1"/>
    <w:basedOn w:val="Bodytext"/>
    <w:rsid w:val="006C5E7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Bodytext3">
    <w:name w:val="Body text (3)_"/>
    <w:basedOn w:val="a0"/>
    <w:link w:val="Bodytext30"/>
    <w:rsid w:val="006C5E79"/>
    <w:rPr>
      <w:rFonts w:ascii="Times New Roman" w:eastAsia="Times New Roman" w:hAnsi="Times New Roman" w:cs="Times New Roman"/>
      <w:sz w:val="21"/>
      <w:szCs w:val="21"/>
      <w:shd w:val="clear" w:color="auto" w:fill="FFFFFF"/>
    </w:rPr>
  </w:style>
  <w:style w:type="character" w:customStyle="1" w:styleId="BodytextBoldItalic">
    <w:name w:val="Body text + Bold;Italic"/>
    <w:basedOn w:val="Bodytext"/>
    <w:rsid w:val="006C5E79"/>
    <w:rPr>
      <w:rFonts w:ascii="Times New Roman" w:eastAsia="Times New Roman" w:hAnsi="Times New Roman" w:cs="Times New Roman"/>
      <w:b/>
      <w:bCs/>
      <w:i/>
      <w:iCs/>
      <w:caps w:val="0"/>
      <w:smallCaps w:val="0"/>
      <w:strike w:val="0"/>
      <w:dstrike w:val="0"/>
      <w:spacing w:val="0"/>
      <w:sz w:val="21"/>
      <w:szCs w:val="21"/>
    </w:rPr>
  </w:style>
  <w:style w:type="character" w:customStyle="1" w:styleId="Heading2">
    <w:name w:val="Heading #2_"/>
    <w:basedOn w:val="a0"/>
    <w:link w:val="Heading20"/>
    <w:rsid w:val="006C5E79"/>
    <w:rPr>
      <w:sz w:val="21"/>
      <w:szCs w:val="21"/>
      <w:shd w:val="clear" w:color="auto" w:fill="FFFFFF"/>
    </w:rPr>
  </w:style>
  <w:style w:type="character" w:customStyle="1" w:styleId="BodytextBold">
    <w:name w:val="Body text + Bold"/>
    <w:basedOn w:val="Bodytext"/>
    <w:rsid w:val="006C5E79"/>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Tablecaption">
    <w:name w:val="Table caption_"/>
    <w:basedOn w:val="a0"/>
    <w:rsid w:val="006C5E79"/>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Tablecaption2">
    <w:name w:val="Table caption (2)_"/>
    <w:basedOn w:val="a0"/>
    <w:link w:val="Tablecaption20"/>
    <w:rsid w:val="006C5E79"/>
    <w:rPr>
      <w:rFonts w:ascii="Times New Roman" w:eastAsia="Times New Roman" w:hAnsi="Times New Roman" w:cs="Times New Roman"/>
      <w:sz w:val="21"/>
      <w:szCs w:val="21"/>
      <w:shd w:val="clear" w:color="auto" w:fill="FFFFFF"/>
    </w:rPr>
  </w:style>
  <w:style w:type="character" w:customStyle="1" w:styleId="Heading32">
    <w:name w:val="Heading #3 (2)_"/>
    <w:basedOn w:val="a0"/>
    <w:link w:val="Heading320"/>
    <w:rsid w:val="006C5E79"/>
    <w:rPr>
      <w:rFonts w:ascii="Times New Roman" w:eastAsia="Times New Roman" w:hAnsi="Times New Roman" w:cs="Times New Roman"/>
      <w:sz w:val="21"/>
      <w:szCs w:val="21"/>
      <w:shd w:val="clear" w:color="auto" w:fill="FFFFFF"/>
    </w:rPr>
  </w:style>
  <w:style w:type="character" w:customStyle="1" w:styleId="Heading32Bold">
    <w:name w:val="Heading #3 (2) + Bold"/>
    <w:basedOn w:val="Heading32"/>
    <w:rsid w:val="006C5E79"/>
    <w:rPr>
      <w:rFonts w:ascii="Times New Roman" w:eastAsia="Times New Roman" w:hAnsi="Times New Roman" w:cs="Times New Roman"/>
      <w:b/>
      <w:bCs/>
      <w:sz w:val="21"/>
      <w:szCs w:val="21"/>
      <w:shd w:val="clear" w:color="auto" w:fill="FFFFFF"/>
    </w:rPr>
  </w:style>
  <w:style w:type="character" w:customStyle="1" w:styleId="Tablecaption0">
    <w:name w:val="Table caption"/>
    <w:basedOn w:val="Tablecaption"/>
    <w:rsid w:val="006C5E79"/>
    <w:rPr>
      <w:rFonts w:ascii="Times New Roman" w:eastAsia="Times New Roman" w:hAnsi="Times New Roman" w:cs="Times New Roman"/>
      <w:b w:val="0"/>
      <w:bCs w:val="0"/>
      <w:i w:val="0"/>
      <w:iCs w:val="0"/>
      <w:caps w:val="0"/>
      <w:smallCaps w:val="0"/>
      <w:strike w:val="0"/>
      <w:dstrike w:val="0"/>
      <w:spacing w:val="0"/>
      <w:sz w:val="21"/>
      <w:szCs w:val="21"/>
      <w:u w:val="single"/>
    </w:rPr>
  </w:style>
  <w:style w:type="character" w:customStyle="1" w:styleId="a5">
    <w:name w:val="Верхний колонтитул Знак"/>
    <w:basedOn w:val="a0"/>
    <w:uiPriority w:val="99"/>
    <w:rsid w:val="009007FE"/>
  </w:style>
  <w:style w:type="character" w:customStyle="1" w:styleId="a6">
    <w:name w:val="Нижний колонтитул Знак"/>
    <w:basedOn w:val="a0"/>
    <w:uiPriority w:val="99"/>
    <w:rsid w:val="009007FE"/>
  </w:style>
  <w:style w:type="character" w:customStyle="1" w:styleId="ListLabel1">
    <w:name w:val="ListLabel 1"/>
    <w:rsid w:val="000878E0"/>
    <w:rPr>
      <w:sz w:val="20"/>
    </w:rPr>
  </w:style>
  <w:style w:type="character" w:customStyle="1" w:styleId="ListLabel2">
    <w:name w:val="ListLabel 2"/>
    <w:rsid w:val="000878E0"/>
    <w:rPr>
      <w:rFonts w:cs="Times New Roman"/>
      <w:b/>
      <w:sz w:val="21"/>
    </w:rPr>
  </w:style>
  <w:style w:type="character" w:customStyle="1" w:styleId="ListLabel3">
    <w:name w:val="ListLabel 3"/>
    <w:rsid w:val="000878E0"/>
    <w:rPr>
      <w:rFonts w:cs="Times New Roman"/>
      <w:color w:val="00000A"/>
      <w:sz w:val="24"/>
      <w:szCs w:val="24"/>
      <w:lang w:val="uk-UA"/>
    </w:rPr>
  </w:style>
  <w:style w:type="character" w:customStyle="1" w:styleId="ListLabel4">
    <w:name w:val="ListLabel 4"/>
    <w:rsid w:val="000878E0"/>
    <w:rPr>
      <w:rFonts w:cs="Wingdings"/>
      <w:sz w:val="24"/>
      <w:szCs w:val="24"/>
    </w:rPr>
  </w:style>
  <w:style w:type="character" w:customStyle="1" w:styleId="ListLabel5">
    <w:name w:val="ListLabel 5"/>
    <w:rsid w:val="000878E0"/>
    <w:rPr>
      <w:rFonts w:cs="Wingdings"/>
    </w:rPr>
  </w:style>
  <w:style w:type="character" w:customStyle="1" w:styleId="ListLabel6">
    <w:name w:val="ListLabel 6"/>
    <w:rsid w:val="000878E0"/>
    <w:rPr>
      <w:rFonts w:cs="Times New Roman"/>
    </w:rPr>
  </w:style>
  <w:style w:type="character" w:customStyle="1" w:styleId="ListLabel7">
    <w:name w:val="ListLabel 7"/>
    <w:rsid w:val="000878E0"/>
    <w:rPr>
      <w:b/>
      <w:i/>
      <w:sz w:val="24"/>
      <w:szCs w:val="24"/>
    </w:rPr>
  </w:style>
  <w:style w:type="character" w:customStyle="1" w:styleId="ListLabel8">
    <w:name w:val="ListLabel 8"/>
    <w:rsid w:val="000878E0"/>
    <w:rPr>
      <w:rFonts w:cs="Courier New"/>
    </w:rPr>
  </w:style>
  <w:style w:type="character" w:customStyle="1" w:styleId="ListLabel9">
    <w:name w:val="ListLabel 9"/>
    <w:rsid w:val="000878E0"/>
    <w:rPr>
      <w:rFonts w:eastAsia="Times New Roman" w:cs="Times New Roman"/>
      <w:b w:val="0"/>
      <w:bCs w:val="0"/>
      <w:i w:val="0"/>
      <w:iCs w:val="0"/>
      <w:caps w:val="0"/>
      <w:smallCaps w:val="0"/>
      <w:strike w:val="0"/>
      <w:dstrike w:val="0"/>
      <w:color w:val="000000"/>
      <w:spacing w:val="0"/>
      <w:w w:val="100"/>
      <w:sz w:val="21"/>
      <w:szCs w:val="21"/>
      <w:u w:val="none"/>
    </w:rPr>
  </w:style>
  <w:style w:type="paragraph" w:customStyle="1" w:styleId="a7">
    <w:name w:val="Заголовок"/>
    <w:basedOn w:val="a"/>
    <w:next w:val="a8"/>
    <w:rsid w:val="000878E0"/>
    <w:pPr>
      <w:keepNext/>
      <w:spacing w:before="240" w:after="120"/>
    </w:pPr>
    <w:rPr>
      <w:rFonts w:ascii="Liberation Sans" w:eastAsia="Microsoft YaHei" w:hAnsi="Liberation Sans" w:cs="Mangal"/>
      <w:sz w:val="28"/>
      <w:szCs w:val="28"/>
    </w:rPr>
  </w:style>
  <w:style w:type="paragraph" w:styleId="a8">
    <w:name w:val="Body Text"/>
    <w:basedOn w:val="a"/>
    <w:rsid w:val="00033996"/>
    <w:pPr>
      <w:spacing w:after="0" w:line="240" w:lineRule="auto"/>
    </w:pPr>
    <w:rPr>
      <w:rFonts w:ascii="Times New Roman" w:eastAsia="Times New Roman" w:hAnsi="Times New Roman" w:cs="Times New Roman"/>
      <w:sz w:val="28"/>
      <w:szCs w:val="20"/>
      <w:lang w:val="uk-UA" w:eastAsia="zh-CN"/>
    </w:rPr>
  </w:style>
  <w:style w:type="paragraph" w:styleId="a9">
    <w:name w:val="List"/>
    <w:basedOn w:val="a8"/>
    <w:rsid w:val="000878E0"/>
    <w:rPr>
      <w:rFonts w:cs="Mangal"/>
    </w:rPr>
  </w:style>
  <w:style w:type="paragraph" w:styleId="aa">
    <w:name w:val="Title"/>
    <w:basedOn w:val="a"/>
    <w:rsid w:val="000878E0"/>
    <w:pPr>
      <w:suppressLineNumbers/>
      <w:spacing w:before="120" w:after="120"/>
    </w:pPr>
    <w:rPr>
      <w:rFonts w:cs="Mangal"/>
      <w:i/>
      <w:iCs/>
      <w:sz w:val="24"/>
      <w:szCs w:val="24"/>
    </w:rPr>
  </w:style>
  <w:style w:type="paragraph" w:styleId="ab">
    <w:name w:val="index heading"/>
    <w:basedOn w:val="a"/>
    <w:rsid w:val="000878E0"/>
    <w:pPr>
      <w:suppressLineNumbers/>
    </w:pPr>
    <w:rPr>
      <w:rFonts w:cs="Mangal"/>
    </w:rPr>
  </w:style>
  <w:style w:type="paragraph" w:styleId="ac">
    <w:name w:val="Body Text Indent"/>
    <w:basedOn w:val="a"/>
    <w:rsid w:val="00033996"/>
    <w:pPr>
      <w:spacing w:after="0" w:line="240" w:lineRule="auto"/>
      <w:ind w:firstLine="709"/>
    </w:pPr>
    <w:rPr>
      <w:rFonts w:ascii="Times New Roman" w:eastAsia="Times New Roman" w:hAnsi="Times New Roman" w:cs="Times New Roman"/>
      <w:sz w:val="28"/>
      <w:szCs w:val="20"/>
      <w:lang w:val="uk-UA" w:eastAsia="zh-CN"/>
    </w:rPr>
  </w:style>
  <w:style w:type="paragraph" w:styleId="ad">
    <w:name w:val="List Paragraph"/>
    <w:basedOn w:val="a"/>
    <w:qFormat/>
    <w:rsid w:val="00033996"/>
    <w:pPr>
      <w:spacing w:after="0" w:line="240" w:lineRule="auto"/>
      <w:ind w:left="708"/>
    </w:pPr>
    <w:rPr>
      <w:rFonts w:ascii="Times New Roman" w:eastAsia="Times New Roman" w:hAnsi="Times New Roman" w:cs="Times New Roman"/>
      <w:sz w:val="20"/>
      <w:szCs w:val="20"/>
      <w:lang w:eastAsia="zh-CN"/>
    </w:rPr>
  </w:style>
  <w:style w:type="paragraph" w:customStyle="1" w:styleId="Heading10">
    <w:name w:val="Heading #1"/>
    <w:basedOn w:val="a"/>
    <w:link w:val="Heading1"/>
    <w:rsid w:val="006C5E79"/>
    <w:pPr>
      <w:shd w:val="clear" w:color="auto" w:fill="FFFFFF"/>
      <w:spacing w:after="60"/>
      <w:outlineLvl w:val="0"/>
    </w:pPr>
    <w:rPr>
      <w:rFonts w:ascii="Times New Roman" w:eastAsia="Times New Roman" w:hAnsi="Times New Roman" w:cs="Times New Roman"/>
      <w:sz w:val="27"/>
      <w:szCs w:val="27"/>
    </w:rPr>
  </w:style>
  <w:style w:type="paragraph" w:customStyle="1" w:styleId="Headerorfooter0">
    <w:name w:val="Header or footer"/>
    <w:basedOn w:val="a"/>
    <w:link w:val="Headerorfooter"/>
    <w:rsid w:val="006C5E79"/>
    <w:pPr>
      <w:shd w:val="clear" w:color="auto" w:fill="FFFFFF"/>
      <w:spacing w:after="0" w:line="240" w:lineRule="auto"/>
    </w:pPr>
    <w:rPr>
      <w:rFonts w:ascii="Times New Roman" w:eastAsia="Times New Roman" w:hAnsi="Times New Roman" w:cs="Times New Roman"/>
      <w:sz w:val="20"/>
      <w:szCs w:val="20"/>
    </w:rPr>
  </w:style>
  <w:style w:type="paragraph" w:customStyle="1" w:styleId="Bodytext20">
    <w:name w:val="Body text (2)"/>
    <w:basedOn w:val="a"/>
    <w:link w:val="Bodytext2"/>
    <w:rsid w:val="006C5E79"/>
    <w:pPr>
      <w:shd w:val="clear" w:color="auto" w:fill="FFFFFF"/>
      <w:spacing w:before="60" w:after="0"/>
    </w:pPr>
    <w:rPr>
      <w:rFonts w:ascii="Times New Roman" w:eastAsia="Times New Roman" w:hAnsi="Times New Roman" w:cs="Times New Roman"/>
      <w:sz w:val="8"/>
      <w:szCs w:val="8"/>
    </w:rPr>
  </w:style>
  <w:style w:type="paragraph" w:customStyle="1" w:styleId="Heading30">
    <w:name w:val="Heading #3"/>
    <w:basedOn w:val="a"/>
    <w:link w:val="Heading3"/>
    <w:rsid w:val="006C5E79"/>
    <w:pPr>
      <w:shd w:val="clear" w:color="auto" w:fill="FFFFFF"/>
      <w:spacing w:before="360" w:after="0" w:line="245" w:lineRule="exact"/>
      <w:outlineLvl w:val="2"/>
    </w:pPr>
    <w:rPr>
      <w:rFonts w:ascii="Times New Roman" w:eastAsia="Times New Roman" w:hAnsi="Times New Roman" w:cs="Times New Roman"/>
      <w:sz w:val="21"/>
      <w:szCs w:val="21"/>
    </w:rPr>
  </w:style>
  <w:style w:type="paragraph" w:customStyle="1" w:styleId="Bodytext30">
    <w:name w:val="Body text (3)"/>
    <w:basedOn w:val="a"/>
    <w:link w:val="Bodytext3"/>
    <w:rsid w:val="006C5E79"/>
    <w:pPr>
      <w:shd w:val="clear" w:color="auto" w:fill="FFFFFF"/>
      <w:spacing w:before="180" w:after="300"/>
    </w:pPr>
    <w:rPr>
      <w:rFonts w:ascii="Times New Roman" w:eastAsia="Times New Roman" w:hAnsi="Times New Roman" w:cs="Times New Roman"/>
      <w:sz w:val="21"/>
      <w:szCs w:val="21"/>
    </w:rPr>
  </w:style>
  <w:style w:type="paragraph" w:customStyle="1" w:styleId="Heading20">
    <w:name w:val="Heading #2"/>
    <w:basedOn w:val="a"/>
    <w:link w:val="Heading2"/>
    <w:rsid w:val="006C5E79"/>
    <w:pPr>
      <w:shd w:val="clear" w:color="auto" w:fill="FFFFFF"/>
      <w:spacing w:after="0" w:line="245" w:lineRule="exact"/>
      <w:ind w:firstLine="700"/>
      <w:jc w:val="both"/>
      <w:outlineLvl w:val="1"/>
    </w:pPr>
    <w:rPr>
      <w:sz w:val="21"/>
      <w:szCs w:val="21"/>
    </w:rPr>
  </w:style>
  <w:style w:type="paragraph" w:customStyle="1" w:styleId="Tablecaption20">
    <w:name w:val="Table caption (2)"/>
    <w:basedOn w:val="a"/>
    <w:link w:val="Tablecaption2"/>
    <w:rsid w:val="006C5E79"/>
    <w:pPr>
      <w:shd w:val="clear" w:color="auto" w:fill="FFFFFF"/>
      <w:spacing w:after="0"/>
    </w:pPr>
    <w:rPr>
      <w:rFonts w:ascii="Times New Roman" w:eastAsia="Times New Roman" w:hAnsi="Times New Roman" w:cs="Times New Roman"/>
      <w:sz w:val="21"/>
      <w:szCs w:val="21"/>
    </w:rPr>
  </w:style>
  <w:style w:type="paragraph" w:customStyle="1" w:styleId="Heading320">
    <w:name w:val="Heading #3 (2)"/>
    <w:basedOn w:val="a"/>
    <w:link w:val="Heading32"/>
    <w:rsid w:val="006C5E79"/>
    <w:pPr>
      <w:shd w:val="clear" w:color="auto" w:fill="FFFFFF"/>
      <w:spacing w:before="120" w:after="120" w:line="370" w:lineRule="exact"/>
      <w:outlineLvl w:val="2"/>
    </w:pPr>
    <w:rPr>
      <w:rFonts w:ascii="Times New Roman" w:eastAsia="Times New Roman" w:hAnsi="Times New Roman" w:cs="Times New Roman"/>
      <w:sz w:val="21"/>
      <w:szCs w:val="21"/>
    </w:rPr>
  </w:style>
  <w:style w:type="paragraph" w:styleId="ae">
    <w:name w:val="header"/>
    <w:basedOn w:val="a"/>
    <w:uiPriority w:val="99"/>
    <w:unhideWhenUsed/>
    <w:rsid w:val="009007FE"/>
    <w:pPr>
      <w:tabs>
        <w:tab w:val="center" w:pos="4677"/>
        <w:tab w:val="right" w:pos="9355"/>
      </w:tabs>
      <w:spacing w:after="0" w:line="240" w:lineRule="auto"/>
    </w:pPr>
  </w:style>
  <w:style w:type="paragraph" w:styleId="af">
    <w:name w:val="footer"/>
    <w:basedOn w:val="a"/>
    <w:uiPriority w:val="99"/>
    <w:unhideWhenUsed/>
    <w:rsid w:val="009007FE"/>
    <w:pPr>
      <w:tabs>
        <w:tab w:val="center" w:pos="4677"/>
        <w:tab w:val="right" w:pos="9355"/>
      </w:tabs>
      <w:spacing w:after="0" w:line="240" w:lineRule="auto"/>
    </w:pPr>
  </w:style>
  <w:style w:type="paragraph" w:styleId="af0">
    <w:name w:val="No Spacing"/>
    <w:uiPriority w:val="1"/>
    <w:qFormat/>
    <w:rsid w:val="00B13244"/>
    <w:pPr>
      <w:suppressAutoHyphens/>
      <w:spacing w:line="240" w:lineRule="auto"/>
    </w:pPr>
  </w:style>
  <w:style w:type="table" w:styleId="af1">
    <w:name w:val="Table Grid"/>
    <w:basedOn w:val="a1"/>
    <w:uiPriority w:val="59"/>
    <w:rsid w:val="00E137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5C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5C7AAE"/>
    <w:rPr>
      <w:rFonts w:ascii="Courier New" w:eastAsia="Times New Roman" w:hAnsi="Courier New" w:cs="Courier New"/>
      <w:sz w:val="20"/>
      <w:szCs w:val="20"/>
      <w:lang w:eastAsia="ru-RU"/>
    </w:rPr>
  </w:style>
  <w:style w:type="character" w:styleId="af2">
    <w:name w:val="Hyperlink"/>
    <w:basedOn w:val="a0"/>
    <w:uiPriority w:val="99"/>
    <w:semiHidden/>
    <w:unhideWhenUsed/>
    <w:rsid w:val="00D96C3A"/>
    <w:rPr>
      <w:color w:val="0000FF"/>
      <w:u w:val="single"/>
    </w:rPr>
  </w:style>
  <w:style w:type="character" w:styleId="af3">
    <w:name w:val="Emphasis"/>
    <w:basedOn w:val="a0"/>
    <w:uiPriority w:val="20"/>
    <w:qFormat/>
    <w:rsid w:val="00D96C3A"/>
    <w:rPr>
      <w:i/>
      <w:iCs/>
    </w:rPr>
  </w:style>
  <w:style w:type="character" w:customStyle="1" w:styleId="WW8Num1z0">
    <w:name w:val="WW8Num1z0"/>
    <w:rsid w:val="00DD593A"/>
    <w:rPr>
      <w:sz w:val="20"/>
      <w:szCs w:val="20"/>
    </w:rPr>
  </w:style>
  <w:style w:type="character" w:customStyle="1" w:styleId="WW8Num2z0">
    <w:name w:val="WW8Num2z0"/>
    <w:rsid w:val="00DD593A"/>
    <w:rPr>
      <w:rFonts w:ascii="Times New Roman" w:hAnsi="Times New Roman" w:cs="Times New Roman"/>
    </w:rPr>
  </w:style>
  <w:style w:type="character" w:customStyle="1" w:styleId="WW8Num3z0">
    <w:name w:val="WW8Num3z0"/>
    <w:rsid w:val="00DD593A"/>
  </w:style>
  <w:style w:type="character" w:customStyle="1" w:styleId="WW8Num4z0">
    <w:name w:val="WW8Num4z0"/>
    <w:rsid w:val="00DD593A"/>
    <w:rPr>
      <w:i w:val="0"/>
    </w:rPr>
  </w:style>
  <w:style w:type="character" w:customStyle="1" w:styleId="WW8Num4z1">
    <w:name w:val="WW8Num4z1"/>
    <w:rsid w:val="00DD593A"/>
  </w:style>
  <w:style w:type="character" w:customStyle="1" w:styleId="WW8Num4z2">
    <w:name w:val="WW8Num4z2"/>
    <w:rsid w:val="00DD593A"/>
  </w:style>
  <w:style w:type="character" w:customStyle="1" w:styleId="WW8Num4z3">
    <w:name w:val="WW8Num4z3"/>
    <w:rsid w:val="00DD593A"/>
  </w:style>
  <w:style w:type="character" w:customStyle="1" w:styleId="WW8Num4z4">
    <w:name w:val="WW8Num4z4"/>
    <w:rsid w:val="00DD593A"/>
  </w:style>
  <w:style w:type="character" w:customStyle="1" w:styleId="WW8Num4z5">
    <w:name w:val="WW8Num4z5"/>
    <w:rsid w:val="00DD593A"/>
  </w:style>
  <w:style w:type="character" w:customStyle="1" w:styleId="WW8Num4z6">
    <w:name w:val="WW8Num4z6"/>
    <w:rsid w:val="00DD593A"/>
  </w:style>
  <w:style w:type="character" w:customStyle="1" w:styleId="WW8Num4z7">
    <w:name w:val="WW8Num4z7"/>
    <w:rsid w:val="00DD593A"/>
  </w:style>
  <w:style w:type="character" w:customStyle="1" w:styleId="WW8Num4z8">
    <w:name w:val="WW8Num4z8"/>
    <w:rsid w:val="00DD593A"/>
  </w:style>
  <w:style w:type="character" w:customStyle="1" w:styleId="WW8Num5z0">
    <w:name w:val="WW8Num5z0"/>
    <w:rsid w:val="00DD593A"/>
  </w:style>
  <w:style w:type="character" w:customStyle="1" w:styleId="WW8Num5z1">
    <w:name w:val="WW8Num5z1"/>
    <w:rsid w:val="00DD593A"/>
  </w:style>
  <w:style w:type="character" w:customStyle="1" w:styleId="WW8Num5z2">
    <w:name w:val="WW8Num5z2"/>
    <w:rsid w:val="00DD593A"/>
  </w:style>
  <w:style w:type="character" w:customStyle="1" w:styleId="WW8Num5z3">
    <w:name w:val="WW8Num5z3"/>
    <w:rsid w:val="00DD593A"/>
  </w:style>
  <w:style w:type="character" w:customStyle="1" w:styleId="WW8Num5z4">
    <w:name w:val="WW8Num5z4"/>
    <w:rsid w:val="00DD593A"/>
  </w:style>
  <w:style w:type="character" w:customStyle="1" w:styleId="WW8Num5z5">
    <w:name w:val="WW8Num5z5"/>
    <w:rsid w:val="00DD593A"/>
  </w:style>
  <w:style w:type="character" w:customStyle="1" w:styleId="WW8Num5z6">
    <w:name w:val="WW8Num5z6"/>
    <w:rsid w:val="00DD593A"/>
  </w:style>
  <w:style w:type="character" w:customStyle="1" w:styleId="WW8Num5z7">
    <w:name w:val="WW8Num5z7"/>
    <w:rsid w:val="00DD593A"/>
  </w:style>
  <w:style w:type="character" w:customStyle="1" w:styleId="WW8Num5z8">
    <w:name w:val="WW8Num5z8"/>
    <w:rsid w:val="00DD593A"/>
  </w:style>
  <w:style w:type="character" w:customStyle="1" w:styleId="2">
    <w:name w:val="Основной шрифт абзаца2"/>
    <w:rsid w:val="00DD593A"/>
  </w:style>
  <w:style w:type="character" w:customStyle="1" w:styleId="WW8Num1z1">
    <w:name w:val="WW8Num1z1"/>
    <w:rsid w:val="00DD593A"/>
  </w:style>
  <w:style w:type="character" w:customStyle="1" w:styleId="WW8Num1z2">
    <w:name w:val="WW8Num1z2"/>
    <w:rsid w:val="00DD593A"/>
  </w:style>
  <w:style w:type="character" w:customStyle="1" w:styleId="WW8Num1z3">
    <w:name w:val="WW8Num1z3"/>
    <w:rsid w:val="00DD593A"/>
  </w:style>
  <w:style w:type="character" w:customStyle="1" w:styleId="WW8Num1z4">
    <w:name w:val="WW8Num1z4"/>
    <w:rsid w:val="00DD593A"/>
  </w:style>
  <w:style w:type="character" w:customStyle="1" w:styleId="WW8Num1z5">
    <w:name w:val="WW8Num1z5"/>
    <w:rsid w:val="00DD593A"/>
  </w:style>
  <w:style w:type="character" w:customStyle="1" w:styleId="WW8Num1z6">
    <w:name w:val="WW8Num1z6"/>
    <w:rsid w:val="00DD593A"/>
  </w:style>
  <w:style w:type="character" w:customStyle="1" w:styleId="WW8Num1z7">
    <w:name w:val="WW8Num1z7"/>
    <w:rsid w:val="00DD593A"/>
  </w:style>
  <w:style w:type="character" w:customStyle="1" w:styleId="WW8Num1z8">
    <w:name w:val="WW8Num1z8"/>
    <w:rsid w:val="00DD593A"/>
  </w:style>
  <w:style w:type="character" w:customStyle="1" w:styleId="WW8Num2z1">
    <w:name w:val="WW8Num2z1"/>
    <w:rsid w:val="00DD593A"/>
  </w:style>
  <w:style w:type="character" w:customStyle="1" w:styleId="WW8Num2z2">
    <w:name w:val="WW8Num2z2"/>
    <w:rsid w:val="00DD593A"/>
  </w:style>
  <w:style w:type="character" w:customStyle="1" w:styleId="WW8Num2z3">
    <w:name w:val="WW8Num2z3"/>
    <w:rsid w:val="00DD593A"/>
  </w:style>
  <w:style w:type="character" w:customStyle="1" w:styleId="WW8Num2z4">
    <w:name w:val="WW8Num2z4"/>
    <w:rsid w:val="00DD593A"/>
  </w:style>
  <w:style w:type="character" w:customStyle="1" w:styleId="WW8Num2z5">
    <w:name w:val="WW8Num2z5"/>
    <w:rsid w:val="00DD593A"/>
  </w:style>
  <w:style w:type="character" w:customStyle="1" w:styleId="WW8Num2z6">
    <w:name w:val="WW8Num2z6"/>
    <w:rsid w:val="00DD593A"/>
  </w:style>
  <w:style w:type="character" w:customStyle="1" w:styleId="WW8Num2z7">
    <w:name w:val="WW8Num2z7"/>
    <w:rsid w:val="00DD593A"/>
  </w:style>
  <w:style w:type="character" w:customStyle="1" w:styleId="WW8Num2z8">
    <w:name w:val="WW8Num2z8"/>
    <w:rsid w:val="00DD593A"/>
  </w:style>
  <w:style w:type="character" w:customStyle="1" w:styleId="WW8Num3z1">
    <w:name w:val="WW8Num3z1"/>
    <w:rsid w:val="00DD593A"/>
  </w:style>
  <w:style w:type="character" w:customStyle="1" w:styleId="WW8Num3z2">
    <w:name w:val="WW8Num3z2"/>
    <w:rsid w:val="00DD593A"/>
  </w:style>
  <w:style w:type="character" w:customStyle="1" w:styleId="WW8Num3z3">
    <w:name w:val="WW8Num3z3"/>
    <w:rsid w:val="00DD593A"/>
  </w:style>
  <w:style w:type="character" w:customStyle="1" w:styleId="WW8Num3z4">
    <w:name w:val="WW8Num3z4"/>
    <w:rsid w:val="00DD593A"/>
  </w:style>
  <w:style w:type="character" w:customStyle="1" w:styleId="WW8Num3z5">
    <w:name w:val="WW8Num3z5"/>
    <w:rsid w:val="00DD593A"/>
  </w:style>
  <w:style w:type="character" w:customStyle="1" w:styleId="WW8Num3z6">
    <w:name w:val="WW8Num3z6"/>
    <w:rsid w:val="00DD593A"/>
  </w:style>
  <w:style w:type="character" w:customStyle="1" w:styleId="WW8Num3z7">
    <w:name w:val="WW8Num3z7"/>
    <w:rsid w:val="00DD593A"/>
  </w:style>
  <w:style w:type="character" w:customStyle="1" w:styleId="WW8Num3z8">
    <w:name w:val="WW8Num3z8"/>
    <w:rsid w:val="00DD593A"/>
  </w:style>
  <w:style w:type="character" w:customStyle="1" w:styleId="WW8Num6z0">
    <w:name w:val="WW8Num6z0"/>
    <w:rsid w:val="00DD593A"/>
    <w:rPr>
      <w:rFonts w:ascii="Times New Roman" w:eastAsia="Times New Roman" w:hAnsi="Times New Roman" w:cs="Times New Roman"/>
    </w:rPr>
  </w:style>
  <w:style w:type="character" w:customStyle="1" w:styleId="WW8Num6z1">
    <w:name w:val="WW8Num6z1"/>
    <w:rsid w:val="00DD593A"/>
    <w:rPr>
      <w:rFonts w:ascii="Courier New" w:hAnsi="Courier New" w:cs="Courier New"/>
    </w:rPr>
  </w:style>
  <w:style w:type="character" w:customStyle="1" w:styleId="WW8Num6z2">
    <w:name w:val="WW8Num6z2"/>
    <w:rsid w:val="00DD593A"/>
    <w:rPr>
      <w:rFonts w:ascii="Wingdings" w:hAnsi="Wingdings" w:cs="Wingdings"/>
    </w:rPr>
  </w:style>
  <w:style w:type="character" w:customStyle="1" w:styleId="WW8Num6z3">
    <w:name w:val="WW8Num6z3"/>
    <w:rsid w:val="00DD593A"/>
    <w:rPr>
      <w:rFonts w:ascii="Symbol" w:hAnsi="Symbol" w:cs="Symbol"/>
    </w:rPr>
  </w:style>
  <w:style w:type="character" w:customStyle="1" w:styleId="WW8Num7z0">
    <w:name w:val="WW8Num7z0"/>
    <w:rsid w:val="00DD593A"/>
    <w:rPr>
      <w:rFonts w:ascii="Times New Roman" w:hAnsi="Times New Roman" w:cs="Times New Roman"/>
    </w:rPr>
  </w:style>
  <w:style w:type="character" w:customStyle="1" w:styleId="WW8Num7z1">
    <w:name w:val="WW8Num7z1"/>
    <w:rsid w:val="00DD593A"/>
  </w:style>
  <w:style w:type="character" w:customStyle="1" w:styleId="WW8Num7z2">
    <w:name w:val="WW8Num7z2"/>
    <w:rsid w:val="00DD593A"/>
  </w:style>
  <w:style w:type="character" w:customStyle="1" w:styleId="WW8Num7z3">
    <w:name w:val="WW8Num7z3"/>
    <w:rsid w:val="00DD593A"/>
  </w:style>
  <w:style w:type="character" w:customStyle="1" w:styleId="WW8Num7z4">
    <w:name w:val="WW8Num7z4"/>
    <w:rsid w:val="00DD593A"/>
  </w:style>
  <w:style w:type="character" w:customStyle="1" w:styleId="WW8Num7z5">
    <w:name w:val="WW8Num7z5"/>
    <w:rsid w:val="00DD593A"/>
  </w:style>
  <w:style w:type="character" w:customStyle="1" w:styleId="WW8Num7z6">
    <w:name w:val="WW8Num7z6"/>
    <w:rsid w:val="00DD593A"/>
  </w:style>
  <w:style w:type="character" w:customStyle="1" w:styleId="WW8Num7z7">
    <w:name w:val="WW8Num7z7"/>
    <w:rsid w:val="00DD593A"/>
  </w:style>
  <w:style w:type="character" w:customStyle="1" w:styleId="WW8Num7z8">
    <w:name w:val="WW8Num7z8"/>
    <w:rsid w:val="00DD593A"/>
  </w:style>
  <w:style w:type="character" w:customStyle="1" w:styleId="WW8Num8z0">
    <w:name w:val="WW8Num8z0"/>
    <w:rsid w:val="00DD593A"/>
  </w:style>
  <w:style w:type="character" w:customStyle="1" w:styleId="WW8Num8z1">
    <w:name w:val="WW8Num8z1"/>
    <w:rsid w:val="00DD593A"/>
  </w:style>
  <w:style w:type="character" w:customStyle="1" w:styleId="WW8Num8z2">
    <w:name w:val="WW8Num8z2"/>
    <w:rsid w:val="00DD593A"/>
  </w:style>
  <w:style w:type="character" w:customStyle="1" w:styleId="WW8Num8z3">
    <w:name w:val="WW8Num8z3"/>
    <w:rsid w:val="00DD593A"/>
  </w:style>
  <w:style w:type="character" w:customStyle="1" w:styleId="WW8Num8z4">
    <w:name w:val="WW8Num8z4"/>
    <w:rsid w:val="00DD593A"/>
  </w:style>
  <w:style w:type="character" w:customStyle="1" w:styleId="WW8Num8z5">
    <w:name w:val="WW8Num8z5"/>
    <w:rsid w:val="00DD593A"/>
  </w:style>
  <w:style w:type="character" w:customStyle="1" w:styleId="WW8Num8z6">
    <w:name w:val="WW8Num8z6"/>
    <w:rsid w:val="00DD593A"/>
  </w:style>
  <w:style w:type="character" w:customStyle="1" w:styleId="WW8Num8z7">
    <w:name w:val="WW8Num8z7"/>
    <w:rsid w:val="00DD593A"/>
  </w:style>
  <w:style w:type="character" w:customStyle="1" w:styleId="WW8Num8z8">
    <w:name w:val="WW8Num8z8"/>
    <w:rsid w:val="00DD593A"/>
  </w:style>
  <w:style w:type="character" w:customStyle="1" w:styleId="WW8Num9z0">
    <w:name w:val="WW8Num9z0"/>
    <w:rsid w:val="00DD593A"/>
    <w:rPr>
      <w:i/>
    </w:rPr>
  </w:style>
  <w:style w:type="character" w:customStyle="1" w:styleId="WW8Num9z1">
    <w:name w:val="WW8Num9z1"/>
    <w:rsid w:val="00DD593A"/>
  </w:style>
  <w:style w:type="character" w:customStyle="1" w:styleId="WW8Num9z2">
    <w:name w:val="WW8Num9z2"/>
    <w:rsid w:val="00DD593A"/>
  </w:style>
  <w:style w:type="character" w:customStyle="1" w:styleId="WW8Num9z3">
    <w:name w:val="WW8Num9z3"/>
    <w:rsid w:val="00DD593A"/>
  </w:style>
  <w:style w:type="character" w:customStyle="1" w:styleId="WW8Num9z4">
    <w:name w:val="WW8Num9z4"/>
    <w:rsid w:val="00DD593A"/>
  </w:style>
  <w:style w:type="character" w:customStyle="1" w:styleId="WW8Num9z5">
    <w:name w:val="WW8Num9z5"/>
    <w:rsid w:val="00DD593A"/>
  </w:style>
  <w:style w:type="character" w:customStyle="1" w:styleId="WW8Num9z6">
    <w:name w:val="WW8Num9z6"/>
    <w:rsid w:val="00DD593A"/>
  </w:style>
  <w:style w:type="character" w:customStyle="1" w:styleId="WW8Num9z7">
    <w:name w:val="WW8Num9z7"/>
    <w:rsid w:val="00DD593A"/>
  </w:style>
  <w:style w:type="character" w:customStyle="1" w:styleId="WW8Num9z8">
    <w:name w:val="WW8Num9z8"/>
    <w:rsid w:val="00DD593A"/>
  </w:style>
  <w:style w:type="character" w:customStyle="1" w:styleId="WW8Num10z0">
    <w:name w:val="WW8Num10z0"/>
    <w:rsid w:val="00DD593A"/>
    <w:rPr>
      <w:rFonts w:ascii="Wingdings" w:eastAsia="Times New Roman" w:hAnsi="Wingdings" w:cs="Times New Roman"/>
    </w:rPr>
  </w:style>
  <w:style w:type="character" w:customStyle="1" w:styleId="WW8Num10z1">
    <w:name w:val="WW8Num10z1"/>
    <w:rsid w:val="00DD593A"/>
    <w:rPr>
      <w:rFonts w:ascii="Courier New" w:hAnsi="Courier New" w:cs="Courier New"/>
    </w:rPr>
  </w:style>
  <w:style w:type="character" w:customStyle="1" w:styleId="WW8Num10z2">
    <w:name w:val="WW8Num10z2"/>
    <w:rsid w:val="00DD593A"/>
    <w:rPr>
      <w:rFonts w:ascii="Wingdings" w:hAnsi="Wingdings" w:cs="Wingdings"/>
    </w:rPr>
  </w:style>
  <w:style w:type="character" w:customStyle="1" w:styleId="WW8Num10z3">
    <w:name w:val="WW8Num10z3"/>
    <w:rsid w:val="00DD593A"/>
    <w:rPr>
      <w:rFonts w:ascii="Symbol" w:hAnsi="Symbol" w:cs="Symbol"/>
    </w:rPr>
  </w:style>
  <w:style w:type="character" w:customStyle="1" w:styleId="WW8Num11z0">
    <w:name w:val="WW8Num11z0"/>
    <w:rsid w:val="00DD593A"/>
  </w:style>
  <w:style w:type="character" w:customStyle="1" w:styleId="WW8Num11z1">
    <w:name w:val="WW8Num11z1"/>
    <w:rsid w:val="00DD593A"/>
  </w:style>
  <w:style w:type="character" w:customStyle="1" w:styleId="WW8Num11z2">
    <w:name w:val="WW8Num11z2"/>
    <w:rsid w:val="00DD593A"/>
  </w:style>
  <w:style w:type="character" w:customStyle="1" w:styleId="WW8Num11z3">
    <w:name w:val="WW8Num11z3"/>
    <w:rsid w:val="00DD593A"/>
  </w:style>
  <w:style w:type="character" w:customStyle="1" w:styleId="WW8Num11z4">
    <w:name w:val="WW8Num11z4"/>
    <w:rsid w:val="00DD593A"/>
  </w:style>
  <w:style w:type="character" w:customStyle="1" w:styleId="WW8Num11z5">
    <w:name w:val="WW8Num11z5"/>
    <w:rsid w:val="00DD593A"/>
  </w:style>
  <w:style w:type="character" w:customStyle="1" w:styleId="WW8Num11z6">
    <w:name w:val="WW8Num11z6"/>
    <w:rsid w:val="00DD593A"/>
  </w:style>
  <w:style w:type="character" w:customStyle="1" w:styleId="WW8Num11z7">
    <w:name w:val="WW8Num11z7"/>
    <w:rsid w:val="00DD593A"/>
  </w:style>
  <w:style w:type="character" w:customStyle="1" w:styleId="WW8Num11z8">
    <w:name w:val="WW8Num11z8"/>
    <w:rsid w:val="00DD593A"/>
  </w:style>
  <w:style w:type="character" w:customStyle="1" w:styleId="WW8Num12z0">
    <w:name w:val="WW8Num12z0"/>
    <w:rsid w:val="00DD593A"/>
  </w:style>
  <w:style w:type="character" w:customStyle="1" w:styleId="WW8Num12z1">
    <w:name w:val="WW8Num12z1"/>
    <w:rsid w:val="00DD593A"/>
  </w:style>
  <w:style w:type="character" w:customStyle="1" w:styleId="WW8Num12z2">
    <w:name w:val="WW8Num12z2"/>
    <w:rsid w:val="00DD593A"/>
  </w:style>
  <w:style w:type="character" w:customStyle="1" w:styleId="WW8Num12z3">
    <w:name w:val="WW8Num12z3"/>
    <w:rsid w:val="00DD593A"/>
  </w:style>
  <w:style w:type="character" w:customStyle="1" w:styleId="WW8Num12z4">
    <w:name w:val="WW8Num12z4"/>
    <w:rsid w:val="00DD593A"/>
  </w:style>
  <w:style w:type="character" w:customStyle="1" w:styleId="WW8Num12z5">
    <w:name w:val="WW8Num12z5"/>
    <w:rsid w:val="00DD593A"/>
  </w:style>
  <w:style w:type="character" w:customStyle="1" w:styleId="WW8Num12z6">
    <w:name w:val="WW8Num12z6"/>
    <w:rsid w:val="00DD593A"/>
  </w:style>
  <w:style w:type="character" w:customStyle="1" w:styleId="WW8Num12z7">
    <w:name w:val="WW8Num12z7"/>
    <w:rsid w:val="00DD593A"/>
  </w:style>
  <w:style w:type="character" w:customStyle="1" w:styleId="WW8Num12z8">
    <w:name w:val="WW8Num12z8"/>
    <w:rsid w:val="00DD593A"/>
  </w:style>
  <w:style w:type="character" w:customStyle="1" w:styleId="WW8Num13z0">
    <w:name w:val="WW8Num13z0"/>
    <w:rsid w:val="00DD593A"/>
  </w:style>
  <w:style w:type="character" w:customStyle="1" w:styleId="WW8Num13z1">
    <w:name w:val="WW8Num13z1"/>
    <w:rsid w:val="00DD593A"/>
  </w:style>
  <w:style w:type="character" w:customStyle="1" w:styleId="WW8Num13z2">
    <w:name w:val="WW8Num13z2"/>
    <w:rsid w:val="00DD593A"/>
  </w:style>
  <w:style w:type="character" w:customStyle="1" w:styleId="WW8Num13z3">
    <w:name w:val="WW8Num13z3"/>
    <w:rsid w:val="00DD593A"/>
  </w:style>
  <w:style w:type="character" w:customStyle="1" w:styleId="WW8Num13z4">
    <w:name w:val="WW8Num13z4"/>
    <w:rsid w:val="00DD593A"/>
  </w:style>
  <w:style w:type="character" w:customStyle="1" w:styleId="WW8Num13z5">
    <w:name w:val="WW8Num13z5"/>
    <w:rsid w:val="00DD593A"/>
  </w:style>
  <w:style w:type="character" w:customStyle="1" w:styleId="WW8Num13z6">
    <w:name w:val="WW8Num13z6"/>
    <w:rsid w:val="00DD593A"/>
  </w:style>
  <w:style w:type="character" w:customStyle="1" w:styleId="WW8Num13z7">
    <w:name w:val="WW8Num13z7"/>
    <w:rsid w:val="00DD593A"/>
  </w:style>
  <w:style w:type="character" w:customStyle="1" w:styleId="WW8Num13z8">
    <w:name w:val="WW8Num13z8"/>
    <w:rsid w:val="00DD593A"/>
  </w:style>
  <w:style w:type="character" w:customStyle="1" w:styleId="WW8Num14z0">
    <w:name w:val="WW8Num14z0"/>
    <w:rsid w:val="00DD593A"/>
  </w:style>
  <w:style w:type="character" w:customStyle="1" w:styleId="WW8Num14z1">
    <w:name w:val="WW8Num14z1"/>
    <w:rsid w:val="00DD593A"/>
  </w:style>
  <w:style w:type="character" w:customStyle="1" w:styleId="WW8Num14z2">
    <w:name w:val="WW8Num14z2"/>
    <w:rsid w:val="00DD593A"/>
  </w:style>
  <w:style w:type="character" w:customStyle="1" w:styleId="WW8Num14z3">
    <w:name w:val="WW8Num14z3"/>
    <w:rsid w:val="00DD593A"/>
  </w:style>
  <w:style w:type="character" w:customStyle="1" w:styleId="WW8Num14z4">
    <w:name w:val="WW8Num14z4"/>
    <w:rsid w:val="00DD593A"/>
  </w:style>
  <w:style w:type="character" w:customStyle="1" w:styleId="WW8Num14z5">
    <w:name w:val="WW8Num14z5"/>
    <w:rsid w:val="00DD593A"/>
  </w:style>
  <w:style w:type="character" w:customStyle="1" w:styleId="WW8Num14z6">
    <w:name w:val="WW8Num14z6"/>
    <w:rsid w:val="00DD593A"/>
  </w:style>
  <w:style w:type="character" w:customStyle="1" w:styleId="WW8Num14z7">
    <w:name w:val="WW8Num14z7"/>
    <w:rsid w:val="00DD593A"/>
  </w:style>
  <w:style w:type="character" w:customStyle="1" w:styleId="WW8Num14z8">
    <w:name w:val="WW8Num14z8"/>
    <w:rsid w:val="00DD593A"/>
  </w:style>
  <w:style w:type="character" w:customStyle="1" w:styleId="WW8Num15z0">
    <w:name w:val="WW8Num15z0"/>
    <w:rsid w:val="00DD593A"/>
  </w:style>
  <w:style w:type="character" w:customStyle="1" w:styleId="WW8Num15z1">
    <w:name w:val="WW8Num15z1"/>
    <w:rsid w:val="00DD593A"/>
  </w:style>
  <w:style w:type="character" w:customStyle="1" w:styleId="WW8Num15z2">
    <w:name w:val="WW8Num15z2"/>
    <w:rsid w:val="00DD593A"/>
  </w:style>
  <w:style w:type="character" w:customStyle="1" w:styleId="WW8Num15z3">
    <w:name w:val="WW8Num15z3"/>
    <w:rsid w:val="00DD593A"/>
  </w:style>
  <w:style w:type="character" w:customStyle="1" w:styleId="WW8Num15z4">
    <w:name w:val="WW8Num15z4"/>
    <w:rsid w:val="00DD593A"/>
  </w:style>
  <w:style w:type="character" w:customStyle="1" w:styleId="WW8Num15z5">
    <w:name w:val="WW8Num15z5"/>
    <w:rsid w:val="00DD593A"/>
  </w:style>
  <w:style w:type="character" w:customStyle="1" w:styleId="WW8Num15z6">
    <w:name w:val="WW8Num15z6"/>
    <w:rsid w:val="00DD593A"/>
  </w:style>
  <w:style w:type="character" w:customStyle="1" w:styleId="WW8Num15z7">
    <w:name w:val="WW8Num15z7"/>
    <w:rsid w:val="00DD593A"/>
  </w:style>
  <w:style w:type="character" w:customStyle="1" w:styleId="WW8Num15z8">
    <w:name w:val="WW8Num15z8"/>
    <w:rsid w:val="00DD593A"/>
  </w:style>
  <w:style w:type="character" w:customStyle="1" w:styleId="WW8Num16z0">
    <w:name w:val="WW8Num16z0"/>
    <w:rsid w:val="00DD593A"/>
  </w:style>
  <w:style w:type="character" w:customStyle="1" w:styleId="WW8Num16z1">
    <w:name w:val="WW8Num16z1"/>
    <w:rsid w:val="00DD593A"/>
  </w:style>
  <w:style w:type="character" w:customStyle="1" w:styleId="WW8Num16z2">
    <w:name w:val="WW8Num16z2"/>
    <w:rsid w:val="00DD593A"/>
  </w:style>
  <w:style w:type="character" w:customStyle="1" w:styleId="WW8Num16z3">
    <w:name w:val="WW8Num16z3"/>
    <w:rsid w:val="00DD593A"/>
  </w:style>
  <w:style w:type="character" w:customStyle="1" w:styleId="WW8Num16z4">
    <w:name w:val="WW8Num16z4"/>
    <w:rsid w:val="00DD593A"/>
  </w:style>
  <w:style w:type="character" w:customStyle="1" w:styleId="WW8Num16z5">
    <w:name w:val="WW8Num16z5"/>
    <w:rsid w:val="00DD593A"/>
  </w:style>
  <w:style w:type="character" w:customStyle="1" w:styleId="WW8Num16z6">
    <w:name w:val="WW8Num16z6"/>
    <w:rsid w:val="00DD593A"/>
  </w:style>
  <w:style w:type="character" w:customStyle="1" w:styleId="WW8Num16z7">
    <w:name w:val="WW8Num16z7"/>
    <w:rsid w:val="00DD593A"/>
  </w:style>
  <w:style w:type="character" w:customStyle="1" w:styleId="WW8Num16z8">
    <w:name w:val="WW8Num16z8"/>
    <w:rsid w:val="00DD593A"/>
  </w:style>
  <w:style w:type="character" w:customStyle="1" w:styleId="WW8Num17z0">
    <w:name w:val="WW8Num17z0"/>
    <w:rsid w:val="00DD593A"/>
    <w:rPr>
      <w:i w:val="0"/>
    </w:rPr>
  </w:style>
  <w:style w:type="character" w:customStyle="1" w:styleId="WW8Num17z1">
    <w:name w:val="WW8Num17z1"/>
    <w:rsid w:val="00DD593A"/>
  </w:style>
  <w:style w:type="character" w:customStyle="1" w:styleId="WW8Num17z2">
    <w:name w:val="WW8Num17z2"/>
    <w:rsid w:val="00DD593A"/>
  </w:style>
  <w:style w:type="character" w:customStyle="1" w:styleId="WW8Num17z3">
    <w:name w:val="WW8Num17z3"/>
    <w:rsid w:val="00DD593A"/>
  </w:style>
  <w:style w:type="character" w:customStyle="1" w:styleId="WW8Num17z4">
    <w:name w:val="WW8Num17z4"/>
    <w:rsid w:val="00DD593A"/>
  </w:style>
  <w:style w:type="character" w:customStyle="1" w:styleId="WW8Num17z5">
    <w:name w:val="WW8Num17z5"/>
    <w:rsid w:val="00DD593A"/>
  </w:style>
  <w:style w:type="character" w:customStyle="1" w:styleId="WW8Num17z6">
    <w:name w:val="WW8Num17z6"/>
    <w:rsid w:val="00DD593A"/>
  </w:style>
  <w:style w:type="character" w:customStyle="1" w:styleId="WW8Num17z7">
    <w:name w:val="WW8Num17z7"/>
    <w:rsid w:val="00DD593A"/>
  </w:style>
  <w:style w:type="character" w:customStyle="1" w:styleId="WW8Num17z8">
    <w:name w:val="WW8Num17z8"/>
    <w:rsid w:val="00DD593A"/>
  </w:style>
  <w:style w:type="character" w:customStyle="1" w:styleId="12">
    <w:name w:val="Основной шрифт абзаца1"/>
    <w:rsid w:val="00DD593A"/>
  </w:style>
  <w:style w:type="character" w:customStyle="1" w:styleId="ABC-paragrahinNotes">
    <w:name w:val="ABC - paragrah in Notes Знак"/>
    <w:rsid w:val="00DD593A"/>
    <w:rPr>
      <w:rFonts w:ascii="Univers 45 Light" w:hAnsi="Univers 45 Light" w:cs="Univers 45 Light"/>
      <w:lang w:val="en-GB" w:bidi="ar-SA"/>
    </w:rPr>
  </w:style>
  <w:style w:type="character" w:customStyle="1" w:styleId="13">
    <w:name w:val="Знак примечания1"/>
    <w:rsid w:val="00DD593A"/>
    <w:rPr>
      <w:sz w:val="16"/>
      <w:szCs w:val="16"/>
    </w:rPr>
  </w:style>
  <w:style w:type="character" w:customStyle="1" w:styleId="af4">
    <w:name w:val="Текст примечания Знак"/>
    <w:rsid w:val="00DD593A"/>
    <w:rPr>
      <w:lang w:val="uk-UA" w:eastAsia="zh-CN"/>
    </w:rPr>
  </w:style>
  <w:style w:type="character" w:customStyle="1" w:styleId="af5">
    <w:name w:val="Тема примечания Знак"/>
    <w:rsid w:val="00DD593A"/>
    <w:rPr>
      <w:b/>
      <w:bCs/>
      <w:lang w:val="uk-UA" w:eastAsia="zh-CN"/>
    </w:rPr>
  </w:style>
  <w:style w:type="character" w:customStyle="1" w:styleId="af6">
    <w:name w:val="Текст выноски Знак"/>
    <w:rsid w:val="00DD593A"/>
    <w:rPr>
      <w:rFonts w:ascii="Tahoma" w:hAnsi="Tahoma" w:cs="Tahoma"/>
      <w:sz w:val="16"/>
      <w:szCs w:val="16"/>
      <w:lang w:val="uk-UA" w:eastAsia="zh-CN"/>
    </w:rPr>
  </w:style>
  <w:style w:type="paragraph" w:styleId="af7">
    <w:name w:val="caption"/>
    <w:basedOn w:val="a"/>
    <w:qFormat/>
    <w:rsid w:val="00DD593A"/>
    <w:pPr>
      <w:suppressLineNumbers/>
      <w:spacing w:before="120" w:after="120" w:line="240" w:lineRule="auto"/>
    </w:pPr>
    <w:rPr>
      <w:rFonts w:ascii="Times New Roman" w:eastAsia="Times New Roman" w:hAnsi="Times New Roman" w:cs="Mangal"/>
      <w:i/>
      <w:iCs/>
      <w:sz w:val="24"/>
      <w:szCs w:val="24"/>
      <w:lang w:val="uk-UA" w:eastAsia="zh-CN"/>
    </w:rPr>
  </w:style>
  <w:style w:type="paragraph" w:customStyle="1" w:styleId="20">
    <w:name w:val="Указатель2"/>
    <w:basedOn w:val="a"/>
    <w:rsid w:val="00DD593A"/>
    <w:pPr>
      <w:suppressLineNumbers/>
      <w:spacing w:after="0" w:line="240" w:lineRule="auto"/>
    </w:pPr>
    <w:rPr>
      <w:rFonts w:ascii="Times New Roman" w:eastAsia="Times New Roman" w:hAnsi="Times New Roman" w:cs="Mangal"/>
      <w:sz w:val="24"/>
      <w:szCs w:val="24"/>
      <w:lang w:val="uk-UA" w:eastAsia="zh-CN"/>
    </w:rPr>
  </w:style>
  <w:style w:type="paragraph" w:customStyle="1" w:styleId="14">
    <w:name w:val="Название объекта1"/>
    <w:basedOn w:val="a"/>
    <w:rsid w:val="00DD593A"/>
    <w:pPr>
      <w:suppressLineNumbers/>
      <w:spacing w:before="120" w:after="120" w:line="240" w:lineRule="auto"/>
    </w:pPr>
    <w:rPr>
      <w:rFonts w:ascii="Times New Roman" w:eastAsia="Times New Roman" w:hAnsi="Times New Roman" w:cs="Mangal"/>
      <w:i/>
      <w:iCs/>
      <w:sz w:val="24"/>
      <w:szCs w:val="24"/>
      <w:lang w:val="uk-UA" w:eastAsia="zh-CN"/>
    </w:rPr>
  </w:style>
  <w:style w:type="paragraph" w:customStyle="1" w:styleId="15">
    <w:name w:val="Указатель1"/>
    <w:basedOn w:val="a"/>
    <w:rsid w:val="00DD593A"/>
    <w:pPr>
      <w:suppressLineNumbers/>
      <w:spacing w:after="0" w:line="240" w:lineRule="auto"/>
    </w:pPr>
    <w:rPr>
      <w:rFonts w:ascii="Times New Roman" w:eastAsia="Times New Roman" w:hAnsi="Times New Roman" w:cs="Mangal"/>
      <w:sz w:val="24"/>
      <w:szCs w:val="24"/>
      <w:lang w:val="uk-UA" w:eastAsia="zh-CN"/>
    </w:rPr>
  </w:style>
  <w:style w:type="paragraph" w:customStyle="1" w:styleId="Default">
    <w:name w:val="Default"/>
    <w:rsid w:val="00DD593A"/>
    <w:pPr>
      <w:suppressAutoHyphens/>
      <w:autoSpaceDE w:val="0"/>
      <w:spacing w:line="240" w:lineRule="auto"/>
    </w:pPr>
    <w:rPr>
      <w:rFonts w:ascii="Garamond" w:eastAsia="Times New Roman" w:hAnsi="Garamond" w:cs="Garamond"/>
      <w:color w:val="000000"/>
      <w:sz w:val="24"/>
      <w:szCs w:val="24"/>
      <w:lang w:val="uk-UA" w:eastAsia="zh-CN"/>
    </w:rPr>
  </w:style>
  <w:style w:type="paragraph" w:customStyle="1" w:styleId="ABC-paragrahinNotes0">
    <w:name w:val="ABC - paragrah in Notes"/>
    <w:rsid w:val="00DD593A"/>
    <w:pPr>
      <w:suppressAutoHyphens/>
      <w:spacing w:after="240" w:line="240" w:lineRule="auto"/>
      <w:jc w:val="both"/>
    </w:pPr>
    <w:rPr>
      <w:rFonts w:ascii="Univers 45 Light" w:eastAsia="Times New Roman" w:hAnsi="Univers 45 Light" w:cs="Univers 45 Light"/>
      <w:sz w:val="20"/>
      <w:szCs w:val="20"/>
      <w:lang w:val="en-GB" w:eastAsia="zh-CN"/>
    </w:rPr>
  </w:style>
  <w:style w:type="paragraph" w:customStyle="1" w:styleId="af8">
    <w:name w:val="Содержимое таблицы"/>
    <w:basedOn w:val="a"/>
    <w:rsid w:val="00DD593A"/>
    <w:pPr>
      <w:suppressLineNumbers/>
      <w:spacing w:after="0" w:line="240" w:lineRule="auto"/>
    </w:pPr>
    <w:rPr>
      <w:rFonts w:ascii="Times New Roman" w:eastAsia="Times New Roman" w:hAnsi="Times New Roman" w:cs="Times New Roman"/>
      <w:sz w:val="24"/>
      <w:szCs w:val="24"/>
      <w:lang w:val="uk-UA" w:eastAsia="zh-CN"/>
    </w:rPr>
  </w:style>
  <w:style w:type="paragraph" w:customStyle="1" w:styleId="af9">
    <w:name w:val="Заголовок таблицы"/>
    <w:basedOn w:val="af8"/>
    <w:rsid w:val="00DD593A"/>
    <w:pPr>
      <w:jc w:val="center"/>
    </w:pPr>
    <w:rPr>
      <w:b/>
      <w:bCs/>
    </w:rPr>
  </w:style>
  <w:style w:type="paragraph" w:customStyle="1" w:styleId="16">
    <w:name w:val="Текст примечания1"/>
    <w:basedOn w:val="a"/>
    <w:rsid w:val="00DD593A"/>
    <w:pPr>
      <w:spacing w:after="0" w:line="240" w:lineRule="auto"/>
    </w:pPr>
    <w:rPr>
      <w:rFonts w:ascii="Times New Roman" w:eastAsia="Times New Roman" w:hAnsi="Times New Roman" w:cs="Times New Roman"/>
      <w:sz w:val="20"/>
      <w:szCs w:val="20"/>
      <w:lang w:val="uk-UA" w:eastAsia="zh-CN"/>
    </w:rPr>
  </w:style>
  <w:style w:type="paragraph" w:styleId="afa">
    <w:name w:val="annotation text"/>
    <w:basedOn w:val="a"/>
    <w:link w:val="afb"/>
    <w:uiPriority w:val="99"/>
    <w:semiHidden/>
    <w:unhideWhenUsed/>
    <w:rsid w:val="00DD593A"/>
    <w:rPr>
      <w:rFonts w:cs="Times New Roman"/>
      <w:sz w:val="20"/>
      <w:szCs w:val="20"/>
    </w:rPr>
  </w:style>
  <w:style w:type="character" w:customStyle="1" w:styleId="afb">
    <w:name w:val="Текст примітки Знак"/>
    <w:basedOn w:val="a0"/>
    <w:link w:val="afa"/>
    <w:uiPriority w:val="99"/>
    <w:semiHidden/>
    <w:rsid w:val="00DD593A"/>
    <w:rPr>
      <w:rFonts w:cs="Times New Roman"/>
      <w:sz w:val="20"/>
      <w:szCs w:val="20"/>
    </w:rPr>
  </w:style>
  <w:style w:type="paragraph" w:styleId="afc">
    <w:name w:val="annotation subject"/>
    <w:basedOn w:val="16"/>
    <w:next w:val="16"/>
    <w:link w:val="afd"/>
    <w:rsid w:val="00DD593A"/>
    <w:rPr>
      <w:b/>
      <w:bCs/>
    </w:rPr>
  </w:style>
  <w:style w:type="character" w:customStyle="1" w:styleId="afd">
    <w:name w:val="Тема примітки Знак"/>
    <w:basedOn w:val="afb"/>
    <w:link w:val="afc"/>
    <w:rsid w:val="00DD593A"/>
    <w:rPr>
      <w:rFonts w:ascii="Times New Roman" w:eastAsia="Times New Roman" w:hAnsi="Times New Roman" w:cs="Times New Roman"/>
      <w:b/>
      <w:bCs/>
      <w:sz w:val="20"/>
      <w:szCs w:val="20"/>
      <w:lang w:val="uk-UA" w:eastAsia="zh-CN"/>
    </w:rPr>
  </w:style>
  <w:style w:type="paragraph" w:styleId="afe">
    <w:name w:val="Balloon Text"/>
    <w:basedOn w:val="a"/>
    <w:link w:val="aff"/>
    <w:rsid w:val="00DD593A"/>
    <w:pPr>
      <w:spacing w:after="0" w:line="240" w:lineRule="auto"/>
    </w:pPr>
    <w:rPr>
      <w:rFonts w:ascii="Tahoma" w:eastAsia="Times New Roman" w:hAnsi="Tahoma" w:cs="Times New Roman"/>
      <w:sz w:val="16"/>
      <w:szCs w:val="16"/>
      <w:lang w:val="uk-UA" w:eastAsia="zh-CN"/>
    </w:rPr>
  </w:style>
  <w:style w:type="character" w:customStyle="1" w:styleId="aff">
    <w:name w:val="Текст у виносці Знак"/>
    <w:basedOn w:val="a0"/>
    <w:link w:val="afe"/>
    <w:rsid w:val="00DD593A"/>
    <w:rPr>
      <w:rFonts w:ascii="Tahoma" w:eastAsia="Times New Roman" w:hAnsi="Tahoma" w:cs="Times New Roman"/>
      <w:sz w:val="16"/>
      <w:szCs w:val="16"/>
      <w:lang w:val="uk-UA" w:eastAsia="zh-CN"/>
    </w:rPr>
  </w:style>
  <w:style w:type="character" w:customStyle="1" w:styleId="aff0">
    <w:name w:val="Основной текст_"/>
    <w:link w:val="21"/>
    <w:uiPriority w:val="99"/>
    <w:locked/>
    <w:rsid w:val="00DD593A"/>
    <w:rPr>
      <w:spacing w:val="1"/>
      <w:sz w:val="21"/>
      <w:shd w:val="clear" w:color="auto" w:fill="FFFFFF"/>
    </w:rPr>
  </w:style>
  <w:style w:type="paragraph" w:customStyle="1" w:styleId="21">
    <w:name w:val="Основной текст2"/>
    <w:basedOn w:val="a"/>
    <w:link w:val="aff0"/>
    <w:uiPriority w:val="99"/>
    <w:rsid w:val="00DD593A"/>
    <w:pPr>
      <w:widowControl w:val="0"/>
      <w:shd w:val="clear" w:color="auto" w:fill="FFFFFF"/>
      <w:suppressAutoHyphens w:val="0"/>
      <w:spacing w:before="780" w:after="60" w:line="288" w:lineRule="exact"/>
      <w:ind w:hanging="280"/>
      <w:jc w:val="both"/>
    </w:pPr>
    <w:rPr>
      <w:spacing w:val="1"/>
      <w:sz w:val="21"/>
    </w:rPr>
  </w:style>
  <w:style w:type="character" w:customStyle="1" w:styleId="7">
    <w:name w:val="Основной текст + 7"/>
    <w:aliases w:val="5 pt,Полужирный"/>
    <w:uiPriority w:val="99"/>
    <w:rsid w:val="00DD593A"/>
    <w:rPr>
      <w:b/>
      <w:bCs w:val="0"/>
      <w:color w:val="000000"/>
      <w:spacing w:val="1"/>
      <w:w w:val="100"/>
      <w:position w:val="0"/>
      <w:sz w:val="15"/>
      <w:shd w:val="clear" w:color="auto" w:fill="FFFFFF"/>
      <w:lang w:val="uk-UA"/>
    </w:rPr>
  </w:style>
  <w:style w:type="character" w:customStyle="1" w:styleId="72">
    <w:name w:val="Основной текст + 72"/>
    <w:aliases w:val="5 pt2,Интервал 0 pt"/>
    <w:rsid w:val="00DD593A"/>
    <w:rPr>
      <w:color w:val="000000"/>
      <w:spacing w:val="0"/>
      <w:w w:val="100"/>
      <w:position w:val="0"/>
      <w:sz w:val="15"/>
      <w:shd w:val="clear" w:color="auto" w:fill="FFFFFF"/>
      <w:lang w:val="uk-UA"/>
    </w:rPr>
  </w:style>
  <w:style w:type="character" w:customStyle="1" w:styleId="9pt">
    <w:name w:val="Основной текст + 9 pt"/>
    <w:aliases w:val="Полужирный2,Интервал 0 pt3"/>
    <w:uiPriority w:val="99"/>
    <w:rsid w:val="00DD593A"/>
    <w:rPr>
      <w:b/>
      <w:bCs w:val="0"/>
      <w:color w:val="000000"/>
      <w:spacing w:val="0"/>
      <w:w w:val="100"/>
      <w:position w:val="0"/>
      <w:sz w:val="18"/>
      <w:shd w:val="clear" w:color="auto" w:fill="FFFFFF"/>
      <w:lang w:val="uk-UA"/>
    </w:rPr>
  </w:style>
  <w:style w:type="character" w:customStyle="1" w:styleId="71">
    <w:name w:val="Основной текст + 71"/>
    <w:aliases w:val="5 pt1,Полужирный1,Интервал 0 pt2"/>
    <w:uiPriority w:val="99"/>
    <w:rsid w:val="00DD593A"/>
    <w:rPr>
      <w:b/>
      <w:bCs w:val="0"/>
      <w:strike w:val="0"/>
      <w:dstrike w:val="0"/>
      <w:color w:val="000000"/>
      <w:spacing w:val="0"/>
      <w:w w:val="100"/>
      <w:position w:val="0"/>
      <w:sz w:val="15"/>
      <w:u w:val="none"/>
      <w:effect w:val="none"/>
      <w:shd w:val="clear" w:color="auto" w:fill="FFFFFF"/>
      <w:lang w:val="uk-UA"/>
    </w:rPr>
  </w:style>
  <w:style w:type="character" w:customStyle="1" w:styleId="4pt">
    <w:name w:val="Основной текст + 4 pt"/>
    <w:aliases w:val="Курсив,Интервал 0 pt1"/>
    <w:uiPriority w:val="99"/>
    <w:rsid w:val="00DD593A"/>
    <w:rPr>
      <w:i/>
      <w:iCs w:val="0"/>
      <w:strike w:val="0"/>
      <w:dstrike w:val="0"/>
      <w:color w:val="000000"/>
      <w:spacing w:val="0"/>
      <w:w w:val="100"/>
      <w:position w:val="0"/>
      <w:sz w:val="8"/>
      <w:u w:val="none"/>
      <w:effect w:val="none"/>
      <w:shd w:val="clear" w:color="auto" w:fill="FFFFFF"/>
    </w:rPr>
  </w:style>
  <w:style w:type="paragraph" w:customStyle="1" w:styleId="TableParagraph">
    <w:name w:val="Table Paragraph"/>
    <w:basedOn w:val="a"/>
    <w:qFormat/>
    <w:rsid w:val="00DD593A"/>
    <w:pPr>
      <w:widowControl w:val="0"/>
      <w:suppressAutoHyphens w:val="0"/>
      <w:spacing w:after="0" w:line="240" w:lineRule="auto"/>
    </w:pPr>
    <w:rPr>
      <w:rFonts w:eastAsia="Calibri" w:cs="Times New Roman"/>
      <w:lang w:val="en-US"/>
    </w:rPr>
  </w:style>
  <w:style w:type="character" w:customStyle="1" w:styleId="hps">
    <w:name w:val="hps"/>
    <w:rsid w:val="00FA4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4551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7310854">
      <w:bodyDiv w:val="1"/>
      <w:marLeft w:val="0"/>
      <w:marRight w:val="0"/>
      <w:marTop w:val="0"/>
      <w:marBottom w:val="0"/>
      <w:divBdr>
        <w:top w:val="none" w:sz="0" w:space="0" w:color="auto"/>
        <w:left w:val="none" w:sz="0" w:space="0" w:color="auto"/>
        <w:bottom w:val="none" w:sz="0" w:space="0" w:color="auto"/>
        <w:right w:val="none" w:sz="0" w:space="0" w:color="auto"/>
      </w:divBdr>
    </w:div>
    <w:div w:id="974216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721D-60E3-4DBA-AA04-301F5BAA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49443</Words>
  <Characters>28183</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Тетяна Ліщенко</cp:lastModifiedBy>
  <cp:revision>4</cp:revision>
  <cp:lastPrinted>2018-05-23T19:05:00Z</cp:lastPrinted>
  <dcterms:created xsi:type="dcterms:W3CDTF">2020-02-03T18:28:00Z</dcterms:created>
  <dcterms:modified xsi:type="dcterms:W3CDTF">2020-02-03T18:28:00Z</dcterms:modified>
  <dc:language>ru-RU</dc:language>
</cp:coreProperties>
</file>